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9B" w:rsidRPr="006F5EDA" w:rsidRDefault="002E229B" w:rsidP="006F5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DA">
        <w:rPr>
          <w:rFonts w:ascii="Times New Roman" w:hAnsi="Times New Roman" w:cs="Times New Roman"/>
          <w:b/>
          <w:sz w:val="28"/>
          <w:szCs w:val="28"/>
        </w:rPr>
        <w:t>Анализ результатов ЕГЭ по русскому языку</w:t>
      </w:r>
    </w:p>
    <w:p w:rsidR="002E229B" w:rsidRPr="006F5EDA" w:rsidRDefault="002E229B" w:rsidP="006F5E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DA">
        <w:rPr>
          <w:rFonts w:ascii="Times New Roman" w:hAnsi="Times New Roman" w:cs="Times New Roman"/>
          <w:b/>
          <w:sz w:val="28"/>
          <w:szCs w:val="28"/>
        </w:rPr>
        <w:t>в городе С</w:t>
      </w:r>
      <w:r w:rsidR="00AC679C" w:rsidRPr="006F5EDA">
        <w:rPr>
          <w:rFonts w:ascii="Times New Roman" w:hAnsi="Times New Roman" w:cs="Times New Roman"/>
          <w:b/>
          <w:sz w:val="28"/>
          <w:szCs w:val="28"/>
        </w:rPr>
        <w:t>м</w:t>
      </w:r>
      <w:r w:rsidRPr="006F5EDA">
        <w:rPr>
          <w:rFonts w:ascii="Times New Roman" w:hAnsi="Times New Roman" w:cs="Times New Roman"/>
          <w:b/>
          <w:sz w:val="28"/>
          <w:szCs w:val="28"/>
        </w:rPr>
        <w:t>оленске в 2020 году</w:t>
      </w:r>
    </w:p>
    <w:p w:rsidR="006F5EDA" w:rsidRDefault="006F5EDA" w:rsidP="006F5E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F5EDA" w:rsidRDefault="006F5EDA" w:rsidP="006F5ED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229B" w:rsidRPr="006F5EDA" w:rsidRDefault="002E229B" w:rsidP="006F5ED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EDA">
        <w:rPr>
          <w:rFonts w:ascii="Times New Roman" w:hAnsi="Times New Roman" w:cs="Times New Roman"/>
          <w:b/>
          <w:sz w:val="24"/>
          <w:szCs w:val="24"/>
        </w:rPr>
        <w:t>Васинова Н.Д., методист</w:t>
      </w:r>
    </w:p>
    <w:p w:rsidR="002E229B" w:rsidRPr="006F5EDA" w:rsidRDefault="002E229B" w:rsidP="00AC679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F5EDA">
        <w:rPr>
          <w:rFonts w:ascii="Times New Roman" w:hAnsi="Times New Roman" w:cs="Times New Roman"/>
          <w:b/>
          <w:sz w:val="24"/>
          <w:szCs w:val="24"/>
        </w:rPr>
        <w:t xml:space="preserve"> методического отдела МБУ ДО «ЦДО»</w:t>
      </w:r>
    </w:p>
    <w:p w:rsidR="002E229B" w:rsidRPr="00AC679C" w:rsidRDefault="002E229B" w:rsidP="00AC67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D44A9" w:rsidRPr="009D44A9" w:rsidRDefault="009D44A9" w:rsidP="009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A9">
        <w:rPr>
          <w:rFonts w:ascii="Times New Roman" w:hAnsi="Times New Roman" w:cs="Times New Roman"/>
          <w:sz w:val="28"/>
          <w:szCs w:val="28"/>
        </w:rPr>
        <w:t>Единый государственный экзамен (ЕГЭ) представляет собой 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аттестации, проводимой в целях </w:t>
      </w:r>
      <w:proofErr w:type="gramStart"/>
      <w:r w:rsidRPr="009D44A9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соответствия результатов освоения</w:t>
      </w:r>
      <w:proofErr w:type="gramEnd"/>
      <w:r w:rsidRPr="009D44A9">
        <w:rPr>
          <w:rFonts w:ascii="Times New Roman" w:hAnsi="Times New Roman" w:cs="Times New Roman"/>
          <w:sz w:val="28"/>
          <w:szCs w:val="28"/>
        </w:rPr>
        <w:t xml:space="preserve"> обучающимися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образовательных программ среднего общего образования соответствующим</w:t>
      </w:r>
    </w:p>
    <w:p w:rsidR="009D44A9" w:rsidRPr="009D44A9" w:rsidRDefault="009D44A9" w:rsidP="009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A9">
        <w:rPr>
          <w:rFonts w:ascii="Times New Roman" w:hAnsi="Times New Roman" w:cs="Times New Roman"/>
          <w:sz w:val="28"/>
          <w:szCs w:val="28"/>
        </w:rPr>
        <w:t>требованиям федерального государственного образовательного стандарта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или образовательного стандарта. Для указанных целей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контрольные измерительные материалы (КИМ), представляющие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комплексы заданий стандартизированной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ЕГЭ проводится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соответствии с Федеральным законом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образовании в Российской Федерации» от 29.12.2012 № 273-ФЗ и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проведения государственной итоговой аттестации по образовательным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программам среднего общего образования, утверждённого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4A9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D44A9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9D44A9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9D44A9">
        <w:rPr>
          <w:rFonts w:ascii="Times New Roman" w:hAnsi="Times New Roman" w:cs="Times New Roman"/>
          <w:sz w:val="28"/>
          <w:szCs w:val="28"/>
        </w:rPr>
        <w:t xml:space="preserve"> от 07.11.2018 № 190/1512.</w:t>
      </w:r>
    </w:p>
    <w:p w:rsidR="009D44A9" w:rsidRPr="009D44A9" w:rsidRDefault="009D44A9" w:rsidP="009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D44A9">
        <w:rPr>
          <w:rFonts w:ascii="Times New Roman" w:hAnsi="Times New Roman" w:cs="Times New Roman"/>
          <w:sz w:val="28"/>
          <w:szCs w:val="28"/>
        </w:rPr>
        <w:t>Содержание экзаменационной работы определяется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следующих документов:</w:t>
      </w:r>
    </w:p>
    <w:p w:rsidR="009D44A9" w:rsidRPr="009D44A9" w:rsidRDefault="009D44A9" w:rsidP="009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A9">
        <w:rPr>
          <w:rFonts w:ascii="Times New Roman" w:hAnsi="Times New Roman" w:cs="Times New Roman"/>
          <w:sz w:val="28"/>
          <w:szCs w:val="28"/>
        </w:rPr>
        <w:t>1) федеральный компонент государственного стандарта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общего образования (приказ Минобразования России от 05.03.2004 № 1089);</w:t>
      </w:r>
    </w:p>
    <w:p w:rsidR="009D44A9" w:rsidRPr="009D44A9" w:rsidRDefault="009D44A9" w:rsidP="009D44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4A9">
        <w:rPr>
          <w:rFonts w:ascii="Times New Roman" w:hAnsi="Times New Roman" w:cs="Times New Roman"/>
          <w:sz w:val="28"/>
          <w:szCs w:val="28"/>
        </w:rPr>
        <w:t>2) федеральный компонент государственного стандарта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(полного) общего образования, базовый и профильный уровни (приказ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Минобразования России от 05.03.2004 № 1089).</w:t>
      </w:r>
    </w:p>
    <w:p w:rsidR="009D44A9" w:rsidRPr="002243EF" w:rsidRDefault="009D44A9" w:rsidP="0069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D44A9">
        <w:rPr>
          <w:rFonts w:ascii="Times New Roman" w:hAnsi="Times New Roman" w:cs="Times New Roman"/>
          <w:sz w:val="28"/>
          <w:szCs w:val="28"/>
        </w:rPr>
        <w:t>Концептуальные подходы к построению экзаменационных моделей</w:t>
      </w:r>
      <w:r w:rsidR="00224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определяются, исходя из требований нормативных документов, традиций</w:t>
      </w:r>
      <w:r w:rsidR="00224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отечественного образования, современных тенденций в области оценки</w:t>
      </w:r>
      <w:r w:rsidR="002243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4A9">
        <w:rPr>
          <w:rFonts w:ascii="Times New Roman" w:hAnsi="Times New Roman" w:cs="Times New Roman"/>
          <w:sz w:val="28"/>
          <w:szCs w:val="28"/>
        </w:rPr>
        <w:t>результатов обучения.</w:t>
      </w:r>
    </w:p>
    <w:p w:rsidR="009D44A9" w:rsidRPr="009D44A9" w:rsidRDefault="00695041" w:rsidP="00695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44A9" w:rsidRPr="009D44A9">
        <w:rPr>
          <w:rFonts w:ascii="Times New Roman" w:hAnsi="Times New Roman" w:cs="Times New Roman"/>
          <w:sz w:val="28"/>
          <w:szCs w:val="28"/>
        </w:rPr>
        <w:t>К основным концептуальным подходам к построению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экзаменационной модели ЕГЭ по русскому языку можно отнести следующие:</w:t>
      </w:r>
    </w:p>
    <w:p w:rsidR="002243EF" w:rsidRPr="002243EF" w:rsidRDefault="00695041" w:rsidP="002243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9D44A9" w:rsidRPr="009D44A9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="009D44A9" w:rsidRPr="009D44A9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9D44A9" w:rsidRPr="009D44A9">
        <w:rPr>
          <w:rFonts w:ascii="Times New Roman" w:hAnsi="Times New Roman" w:cs="Times New Roman"/>
          <w:sz w:val="28"/>
          <w:szCs w:val="28"/>
        </w:rPr>
        <w:t xml:space="preserve"> подход, заключающийся в том, чтобы в рамках</w:t>
      </w:r>
      <w:r w:rsidR="002243EF"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разрабатываемой модели проверить следующие виды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компетенций: лингвистическую компетенцию, то есть умение проводить</w:t>
      </w:r>
      <w:r w:rsidR="002243EF"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лингвистический анализ языковых явлений; языковую компетенцию,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есть практическое владение русским языком, его словарём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и грамматическим строем, соблюдение языковых норм;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коммуникативную компетенцию, то есть владение разными видами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речевой деятельности, умение воспринимать чужую речь и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собственные высказывания;</w:t>
      </w:r>
      <w:proofErr w:type="gramEnd"/>
      <w:r w:rsidR="009D44A9" w:rsidRPr="009D44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4A9" w:rsidRPr="009D44A9">
        <w:rPr>
          <w:rFonts w:ascii="Times New Roman" w:hAnsi="Times New Roman" w:cs="Times New Roman"/>
          <w:sz w:val="28"/>
          <w:szCs w:val="28"/>
        </w:rPr>
        <w:t>культуроведческую</w:t>
      </w:r>
      <w:proofErr w:type="spellEnd"/>
      <w:r w:rsidR="009D44A9" w:rsidRPr="009D44A9">
        <w:rPr>
          <w:rFonts w:ascii="Times New Roman" w:hAnsi="Times New Roman" w:cs="Times New Roman"/>
          <w:sz w:val="28"/>
          <w:szCs w:val="28"/>
        </w:rPr>
        <w:t>, то есть осознание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44A9" w:rsidRPr="009D44A9">
        <w:rPr>
          <w:rFonts w:ascii="Times New Roman" w:hAnsi="Times New Roman" w:cs="Times New Roman"/>
          <w:sz w:val="28"/>
          <w:szCs w:val="28"/>
        </w:rPr>
        <w:t>языка как формы выражения национальной культуры, взаимосвязи</w:t>
      </w:r>
      <w:r w:rsidR="002243EF">
        <w:rPr>
          <w:rFonts w:ascii="Times New Roman" w:hAnsi="Times New Roman" w:cs="Times New Roman"/>
          <w:sz w:val="28"/>
          <w:szCs w:val="28"/>
        </w:rPr>
        <w:t xml:space="preserve"> </w:t>
      </w:r>
      <w:r w:rsidR="002243EF">
        <w:rPr>
          <w:rFonts w:ascii="TimesNewRoman" w:hAnsi="TimesNewRoman" w:cs="TimesNewRoman"/>
          <w:sz w:val="19"/>
          <w:szCs w:val="19"/>
        </w:rPr>
        <w:t>языка;</w:t>
      </w:r>
    </w:p>
    <w:p w:rsidR="00D2379D" w:rsidRPr="00D2379D" w:rsidRDefault="002243EF" w:rsidP="00D2379D">
      <w:pPr>
        <w:pStyle w:val="a9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9D">
        <w:rPr>
          <w:rFonts w:ascii="Times New Roman" w:hAnsi="Times New Roman" w:cs="Times New Roman"/>
          <w:sz w:val="28"/>
          <w:szCs w:val="28"/>
        </w:rPr>
        <w:lastRenderedPageBreak/>
        <w:t xml:space="preserve">интегрированный подход, проявляющийся как во внутреннем, так и во внешнем по отношению к системе языка (речи) единстве измеряемых умений, в интеграции подходов к проверке когнитивного и речевого развития экзаменуемого и т.п.; </w:t>
      </w:r>
    </w:p>
    <w:p w:rsidR="00D2379D" w:rsidRPr="00D2379D" w:rsidRDefault="002243EF" w:rsidP="00D2379D">
      <w:pPr>
        <w:pStyle w:val="a9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379D">
        <w:rPr>
          <w:rFonts w:ascii="Times New Roman" w:hAnsi="Times New Roman" w:cs="Times New Roman"/>
          <w:sz w:val="28"/>
          <w:szCs w:val="28"/>
        </w:rPr>
        <w:t>коммуникативно-деятельностный</w:t>
      </w:r>
      <w:proofErr w:type="spellEnd"/>
      <w:r w:rsidRPr="00D2379D">
        <w:rPr>
          <w:rFonts w:ascii="Times New Roman" w:hAnsi="Times New Roman" w:cs="Times New Roman"/>
          <w:sz w:val="28"/>
          <w:szCs w:val="28"/>
        </w:rPr>
        <w:t xml:space="preserve"> подход, основой которого является система заданий, проверяющих </w:t>
      </w:r>
      <w:proofErr w:type="spellStart"/>
      <w:r w:rsidRPr="00D2379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2379D">
        <w:rPr>
          <w:rFonts w:ascii="Times New Roman" w:hAnsi="Times New Roman" w:cs="Times New Roman"/>
          <w:sz w:val="28"/>
          <w:szCs w:val="28"/>
        </w:rPr>
        <w:t xml:space="preserve"> коммуникативных умений, обеспечивающих стабильность и успешность коммуникативной</w:t>
      </w:r>
      <w:r w:rsidR="00D2379D" w:rsidRP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практики выпускника школы;</w:t>
      </w:r>
    </w:p>
    <w:p w:rsidR="002243EF" w:rsidRPr="00D2379D" w:rsidRDefault="002243EF" w:rsidP="00D2379D">
      <w:pPr>
        <w:pStyle w:val="a9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9D">
        <w:rPr>
          <w:rFonts w:ascii="Times New Roman" w:hAnsi="Times New Roman" w:cs="Times New Roman"/>
          <w:sz w:val="28"/>
          <w:szCs w:val="28"/>
        </w:rPr>
        <w:t>когнитивный подход, традиционно связывающийся с направленностью</w:t>
      </w:r>
      <w:r w:rsidR="00D2379D" w:rsidRP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измерителя на проверку способности осуществлять такие универсальные</w:t>
      </w:r>
      <w:r w:rsidR="00D2379D" w:rsidRP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учебные действия, как сравнение, анализ, синтез, абстракция,</w:t>
      </w:r>
    </w:p>
    <w:p w:rsidR="00D2379D" w:rsidRPr="00D2379D" w:rsidRDefault="002243EF" w:rsidP="00D2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9D">
        <w:rPr>
          <w:rFonts w:ascii="Times New Roman" w:hAnsi="Times New Roman" w:cs="Times New Roman"/>
          <w:sz w:val="28"/>
          <w:szCs w:val="28"/>
        </w:rPr>
        <w:t>обобщение, классификация, конкретизация, установление определённых</w:t>
      </w:r>
      <w:r w:rsidR="00D2379D" w:rsidRP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закономерностей и правил и т.п.;</w:t>
      </w:r>
    </w:p>
    <w:p w:rsidR="002243EF" w:rsidRPr="00D2379D" w:rsidRDefault="002243EF" w:rsidP="00D2379D">
      <w:pPr>
        <w:pStyle w:val="a9"/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79D">
        <w:rPr>
          <w:rFonts w:ascii="Times New Roman" w:hAnsi="Times New Roman" w:cs="Times New Roman"/>
          <w:sz w:val="28"/>
          <w:szCs w:val="28"/>
        </w:rPr>
        <w:t>личностный подход, предполагающий ориентацию экзаменационной</w:t>
      </w:r>
      <w:r w:rsidR="00D2379D" w:rsidRPr="00D2379D">
        <w:rPr>
          <w:rFonts w:ascii="Times New Roman" w:hAnsi="Times New Roman" w:cs="Times New Roman"/>
          <w:sz w:val="28"/>
          <w:szCs w:val="28"/>
        </w:rPr>
        <w:t xml:space="preserve"> модели на запросы,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 xml:space="preserve">возможности </w:t>
      </w:r>
      <w:proofErr w:type="gramStart"/>
      <w:r w:rsidRPr="00D2379D">
        <w:rPr>
          <w:rFonts w:ascii="Times New Roman" w:hAnsi="Times New Roman" w:cs="Times New Roman"/>
          <w:sz w:val="28"/>
          <w:szCs w:val="28"/>
        </w:rPr>
        <w:t>экзаменуемого</w:t>
      </w:r>
      <w:proofErr w:type="gramEnd"/>
      <w:r w:rsidRPr="00D2379D">
        <w:rPr>
          <w:rFonts w:ascii="Times New Roman" w:hAnsi="Times New Roman" w:cs="Times New Roman"/>
          <w:sz w:val="28"/>
          <w:szCs w:val="28"/>
        </w:rPr>
        <w:t>, адаптивность модели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к уровням подготовки и интеллектуальным возможностям выпускников.</w:t>
      </w:r>
    </w:p>
    <w:p w:rsidR="002243EF" w:rsidRPr="00D2379D" w:rsidRDefault="00D2379D" w:rsidP="00D2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3EF" w:rsidRPr="00D2379D">
        <w:rPr>
          <w:rFonts w:ascii="Times New Roman" w:hAnsi="Times New Roman" w:cs="Times New Roman"/>
          <w:sz w:val="28"/>
          <w:szCs w:val="28"/>
        </w:rPr>
        <w:t>Заявленные подходы взаимообусловлены и дополняют друг друга.</w:t>
      </w:r>
    </w:p>
    <w:p w:rsidR="002243EF" w:rsidRPr="00D2379D" w:rsidRDefault="00D2379D" w:rsidP="00D2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3EF" w:rsidRPr="00D2379D">
        <w:rPr>
          <w:rFonts w:ascii="Times New Roman" w:hAnsi="Times New Roman" w:cs="Times New Roman"/>
          <w:sz w:val="28"/>
          <w:szCs w:val="28"/>
        </w:rPr>
        <w:t>Общие концептуальные подходы предполагают реализацию системы</w:t>
      </w:r>
    </w:p>
    <w:p w:rsidR="002243EF" w:rsidRPr="00D2379D" w:rsidRDefault="002243EF" w:rsidP="00D2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79D">
        <w:rPr>
          <w:rFonts w:ascii="Times New Roman" w:hAnsi="Times New Roman" w:cs="Times New Roman"/>
          <w:sz w:val="28"/>
          <w:szCs w:val="28"/>
        </w:rPr>
        <w:t>принципов в построении модели экзамена: принцип содержательной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 xml:space="preserve">и структурной </w:t>
      </w:r>
      <w:proofErr w:type="spellStart"/>
      <w:r w:rsidRPr="00D2379D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Pr="00D2379D">
        <w:rPr>
          <w:rFonts w:ascii="Times New Roman" w:hAnsi="Times New Roman" w:cs="Times New Roman"/>
          <w:sz w:val="28"/>
          <w:szCs w:val="28"/>
        </w:rPr>
        <w:t>, принцип объективности, принцип соответствия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формы задания проверяемому элементу и т.д., в том числе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79D">
        <w:rPr>
          <w:rFonts w:ascii="Times New Roman" w:hAnsi="Times New Roman" w:cs="Times New Roman"/>
          <w:sz w:val="28"/>
          <w:szCs w:val="28"/>
        </w:rPr>
        <w:t>общедидактических</w:t>
      </w:r>
      <w:proofErr w:type="spellEnd"/>
      <w:r w:rsidRPr="00D2379D">
        <w:rPr>
          <w:rFonts w:ascii="Times New Roman" w:hAnsi="Times New Roman" w:cs="Times New Roman"/>
          <w:sz w:val="28"/>
          <w:szCs w:val="28"/>
        </w:rPr>
        <w:t xml:space="preserve"> принципов (принцип преемственности основного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государственного экзамена (ОГЭ) и единого государственного экзамена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(ЕГЭ), принцип учёта возрастных особенностей обучающихся, принцип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соответствия содержания экзамена общим целям современного образования,</w:t>
      </w:r>
      <w:proofErr w:type="gramEnd"/>
    </w:p>
    <w:p w:rsidR="009D44A9" w:rsidRPr="00D2379D" w:rsidRDefault="002243EF" w:rsidP="00D23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79D">
        <w:rPr>
          <w:rFonts w:ascii="Times New Roman" w:hAnsi="Times New Roman" w:cs="Times New Roman"/>
          <w:sz w:val="28"/>
          <w:szCs w:val="28"/>
        </w:rPr>
        <w:t>принцип научности и т.д.), а также соблюдение требований к тесту как</w:t>
      </w:r>
      <w:r w:rsidR="00D2379D">
        <w:rPr>
          <w:rFonts w:ascii="Times New Roman" w:hAnsi="Times New Roman" w:cs="Times New Roman"/>
          <w:sz w:val="28"/>
          <w:szCs w:val="28"/>
        </w:rPr>
        <w:t xml:space="preserve"> </w:t>
      </w:r>
      <w:r w:rsidRPr="00D2379D">
        <w:rPr>
          <w:rFonts w:ascii="Times New Roman" w:hAnsi="Times New Roman" w:cs="Times New Roman"/>
          <w:sz w:val="28"/>
          <w:szCs w:val="28"/>
        </w:rPr>
        <w:t>измерительному инструменту.</w:t>
      </w:r>
    </w:p>
    <w:p w:rsidR="002E229B" w:rsidRPr="00D2379D" w:rsidRDefault="002E229B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29B" w:rsidRDefault="002E229B" w:rsidP="002E229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229B">
        <w:rPr>
          <w:rFonts w:ascii="Times New Roman" w:hAnsi="Times New Roman" w:cs="Times New Roman"/>
          <w:b/>
          <w:bCs/>
          <w:sz w:val="28"/>
          <w:szCs w:val="28"/>
        </w:rPr>
        <w:t>Количественный анализ результатов ЕГЭ</w:t>
      </w:r>
    </w:p>
    <w:p w:rsidR="00D26B5F" w:rsidRPr="002E229B" w:rsidRDefault="00D26B5F" w:rsidP="002E229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E229B" w:rsidRDefault="002E229B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29B">
        <w:rPr>
          <w:rFonts w:ascii="Times New Roman" w:hAnsi="Times New Roman" w:cs="Times New Roman"/>
          <w:sz w:val="28"/>
          <w:szCs w:val="28"/>
        </w:rPr>
        <w:t>Таблица 1</w:t>
      </w:r>
    </w:p>
    <w:p w:rsidR="00695041" w:rsidRDefault="00695041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843"/>
        <w:gridCol w:w="1961"/>
        <w:gridCol w:w="1299"/>
        <w:gridCol w:w="1701"/>
        <w:gridCol w:w="2046"/>
      </w:tblGrid>
      <w:tr w:rsidR="00D26B5F" w:rsidRPr="00FE7839" w:rsidTr="00E11948">
        <w:trPr>
          <w:trHeight w:val="318"/>
        </w:trPr>
        <w:tc>
          <w:tcPr>
            <w:tcW w:w="1560" w:type="dxa"/>
          </w:tcPr>
          <w:p w:rsidR="00D26B5F" w:rsidRPr="00FE7839" w:rsidRDefault="00FE7839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="00D26B5F" w:rsidRPr="00FE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ерритория</w:t>
            </w:r>
          </w:p>
        </w:tc>
        <w:tc>
          <w:tcPr>
            <w:tcW w:w="1843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Минимальное количество баллов </w:t>
            </w:r>
          </w:p>
        </w:tc>
        <w:tc>
          <w:tcPr>
            <w:tcW w:w="1961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выпускников текущего года </w:t>
            </w:r>
          </w:p>
        </w:tc>
        <w:tc>
          <w:tcPr>
            <w:tcW w:w="1299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Сдавших </w:t>
            </w:r>
          </w:p>
        </w:tc>
        <w:tc>
          <w:tcPr>
            <w:tcW w:w="1701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сдавших </w:t>
            </w:r>
          </w:p>
        </w:tc>
        <w:tc>
          <w:tcPr>
            <w:tcW w:w="2046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% успеваемости </w:t>
            </w:r>
          </w:p>
        </w:tc>
      </w:tr>
      <w:tr w:rsidR="00D26B5F" w:rsidRPr="00FE7839" w:rsidTr="00E11948">
        <w:trPr>
          <w:trHeight w:val="109"/>
        </w:trPr>
        <w:tc>
          <w:tcPr>
            <w:tcW w:w="1560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1843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961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3477 </w:t>
            </w:r>
          </w:p>
        </w:tc>
        <w:tc>
          <w:tcPr>
            <w:tcW w:w="1299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3468 </w:t>
            </w:r>
          </w:p>
        </w:tc>
        <w:tc>
          <w:tcPr>
            <w:tcW w:w="1701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046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99,7 </w:t>
            </w:r>
          </w:p>
        </w:tc>
      </w:tr>
      <w:tr w:rsidR="00D26B5F" w:rsidRPr="00FE7839" w:rsidTr="00E11948">
        <w:trPr>
          <w:trHeight w:val="109"/>
        </w:trPr>
        <w:tc>
          <w:tcPr>
            <w:tcW w:w="1560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843" w:type="dxa"/>
          </w:tcPr>
          <w:p w:rsidR="00D26B5F" w:rsidRPr="00FE7839" w:rsidRDefault="00D26B5F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61" w:type="dxa"/>
          </w:tcPr>
          <w:p w:rsidR="00D26B5F" w:rsidRPr="00FE7839" w:rsidRDefault="00D26B5F" w:rsidP="00181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181F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</w:tcPr>
          <w:p w:rsidR="00D26B5F" w:rsidRPr="00FE7839" w:rsidRDefault="00FE7839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1401</w:t>
            </w:r>
          </w:p>
        </w:tc>
        <w:tc>
          <w:tcPr>
            <w:tcW w:w="1701" w:type="dxa"/>
          </w:tcPr>
          <w:p w:rsidR="00D26B5F" w:rsidRPr="00FE7839" w:rsidRDefault="00FE7839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D26B5F" w:rsidRPr="00FE7839" w:rsidRDefault="00FE7839" w:rsidP="00D26B5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>99,6</w:t>
            </w:r>
          </w:p>
        </w:tc>
      </w:tr>
    </w:tbl>
    <w:p w:rsidR="00D26B5F" w:rsidRDefault="00D26B5F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839" w:rsidRDefault="00FE7839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FE7839" w:rsidRPr="00FE7839" w:rsidRDefault="00FE7839" w:rsidP="00FE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7839" w:rsidRPr="00FE7839" w:rsidRDefault="00FE7839" w:rsidP="00FE78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7839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тестовых баллов по общеобразовательным предметам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991"/>
        <w:gridCol w:w="711"/>
        <w:gridCol w:w="709"/>
        <w:gridCol w:w="708"/>
        <w:gridCol w:w="709"/>
        <w:gridCol w:w="709"/>
        <w:gridCol w:w="850"/>
        <w:gridCol w:w="851"/>
        <w:gridCol w:w="709"/>
        <w:gridCol w:w="850"/>
        <w:gridCol w:w="851"/>
        <w:gridCol w:w="567"/>
      </w:tblGrid>
      <w:tr w:rsidR="00FE7839" w:rsidRPr="00FE7839" w:rsidTr="00E11948">
        <w:trPr>
          <w:cantSplit/>
          <w:trHeight w:val="1134"/>
        </w:trPr>
        <w:tc>
          <w:tcPr>
            <w:tcW w:w="1276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Территория</w:t>
            </w:r>
          </w:p>
        </w:tc>
        <w:tc>
          <w:tcPr>
            <w:tcW w:w="991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Минимальное количество баллов </w:t>
            </w:r>
          </w:p>
        </w:tc>
        <w:tc>
          <w:tcPr>
            <w:tcW w:w="711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1-10 </w:t>
            </w:r>
          </w:p>
        </w:tc>
        <w:tc>
          <w:tcPr>
            <w:tcW w:w="709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11-20 </w:t>
            </w:r>
          </w:p>
        </w:tc>
        <w:tc>
          <w:tcPr>
            <w:tcW w:w="708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21-30 </w:t>
            </w:r>
          </w:p>
        </w:tc>
        <w:tc>
          <w:tcPr>
            <w:tcW w:w="709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31-40 </w:t>
            </w:r>
          </w:p>
        </w:tc>
        <w:tc>
          <w:tcPr>
            <w:tcW w:w="709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41-50 </w:t>
            </w:r>
          </w:p>
        </w:tc>
        <w:tc>
          <w:tcPr>
            <w:tcW w:w="850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51-60 </w:t>
            </w:r>
          </w:p>
        </w:tc>
        <w:tc>
          <w:tcPr>
            <w:tcW w:w="851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61-70 </w:t>
            </w:r>
          </w:p>
        </w:tc>
        <w:tc>
          <w:tcPr>
            <w:tcW w:w="709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71-80 </w:t>
            </w:r>
          </w:p>
        </w:tc>
        <w:tc>
          <w:tcPr>
            <w:tcW w:w="850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81-90 </w:t>
            </w:r>
          </w:p>
        </w:tc>
        <w:tc>
          <w:tcPr>
            <w:tcW w:w="851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91-100 </w:t>
            </w:r>
          </w:p>
        </w:tc>
        <w:tc>
          <w:tcPr>
            <w:tcW w:w="567" w:type="dxa"/>
            <w:textDirection w:val="btLr"/>
          </w:tcPr>
          <w:p w:rsidR="00FE7839" w:rsidRPr="00FE7839" w:rsidRDefault="00FE7839" w:rsidP="00FE7839">
            <w:pPr>
              <w:spacing w:after="0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FE7839">
              <w:rPr>
                <w:rFonts w:ascii="Times New Roman" w:hAnsi="Times New Roman" w:cs="Times New Roman"/>
                <w:b/>
                <w:bCs/>
              </w:rPr>
              <w:t xml:space="preserve">100 </w:t>
            </w:r>
          </w:p>
        </w:tc>
      </w:tr>
      <w:tr w:rsidR="00FE7839" w:rsidRPr="00FE7839" w:rsidTr="00E11948">
        <w:trPr>
          <w:trHeight w:val="78"/>
        </w:trPr>
        <w:tc>
          <w:tcPr>
            <w:tcW w:w="1276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Область </w:t>
            </w:r>
          </w:p>
        </w:tc>
        <w:tc>
          <w:tcPr>
            <w:tcW w:w="991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711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08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709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147 </w:t>
            </w:r>
          </w:p>
        </w:tc>
        <w:tc>
          <w:tcPr>
            <w:tcW w:w="850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396 </w:t>
            </w:r>
          </w:p>
        </w:tc>
        <w:tc>
          <w:tcPr>
            <w:tcW w:w="851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831 </w:t>
            </w:r>
          </w:p>
        </w:tc>
        <w:tc>
          <w:tcPr>
            <w:tcW w:w="709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915 </w:t>
            </w:r>
          </w:p>
        </w:tc>
        <w:tc>
          <w:tcPr>
            <w:tcW w:w="850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655 </w:t>
            </w:r>
          </w:p>
        </w:tc>
        <w:tc>
          <w:tcPr>
            <w:tcW w:w="851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498 </w:t>
            </w:r>
          </w:p>
        </w:tc>
        <w:tc>
          <w:tcPr>
            <w:tcW w:w="567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83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</w:tr>
      <w:tr w:rsidR="00FE7839" w:rsidRPr="00FE7839" w:rsidTr="00E11948">
        <w:trPr>
          <w:trHeight w:val="78"/>
        </w:trPr>
        <w:tc>
          <w:tcPr>
            <w:tcW w:w="1276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709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0,1 </w:t>
            </w:r>
          </w:p>
        </w:tc>
        <w:tc>
          <w:tcPr>
            <w:tcW w:w="708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0,2 </w:t>
            </w:r>
          </w:p>
        </w:tc>
        <w:tc>
          <w:tcPr>
            <w:tcW w:w="709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0,7 </w:t>
            </w:r>
          </w:p>
        </w:tc>
        <w:tc>
          <w:tcPr>
            <w:tcW w:w="709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4,2 </w:t>
            </w:r>
          </w:p>
        </w:tc>
        <w:tc>
          <w:tcPr>
            <w:tcW w:w="850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11,4 </w:t>
            </w:r>
          </w:p>
        </w:tc>
        <w:tc>
          <w:tcPr>
            <w:tcW w:w="851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23,9 </w:t>
            </w:r>
          </w:p>
        </w:tc>
        <w:tc>
          <w:tcPr>
            <w:tcW w:w="709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26,3 </w:t>
            </w:r>
          </w:p>
        </w:tc>
        <w:tc>
          <w:tcPr>
            <w:tcW w:w="850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18,8 </w:t>
            </w:r>
          </w:p>
        </w:tc>
        <w:tc>
          <w:tcPr>
            <w:tcW w:w="851" w:type="dxa"/>
          </w:tcPr>
          <w:p w:rsidR="00FE7839" w:rsidRDefault="00FE783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14,3 </w:t>
            </w:r>
          </w:p>
        </w:tc>
        <w:tc>
          <w:tcPr>
            <w:tcW w:w="567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FE7839" w:rsidRPr="00FE7839" w:rsidTr="00E11948">
        <w:trPr>
          <w:trHeight w:val="78"/>
        </w:trPr>
        <w:tc>
          <w:tcPr>
            <w:tcW w:w="1276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</w:p>
        </w:tc>
        <w:tc>
          <w:tcPr>
            <w:tcW w:w="991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1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0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51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</w:t>
            </w:r>
          </w:p>
        </w:tc>
        <w:tc>
          <w:tcPr>
            <w:tcW w:w="709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850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51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567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E7839" w:rsidRPr="00FE7839" w:rsidTr="00E11948">
        <w:trPr>
          <w:trHeight w:val="78"/>
        </w:trPr>
        <w:tc>
          <w:tcPr>
            <w:tcW w:w="1276" w:type="dxa"/>
          </w:tcPr>
          <w:p w:rsid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709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708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0,2%</w:t>
            </w:r>
          </w:p>
        </w:tc>
        <w:tc>
          <w:tcPr>
            <w:tcW w:w="709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709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850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11,1%</w:t>
            </w:r>
          </w:p>
        </w:tc>
        <w:tc>
          <w:tcPr>
            <w:tcW w:w="851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23,7%</w:t>
            </w:r>
          </w:p>
        </w:tc>
        <w:tc>
          <w:tcPr>
            <w:tcW w:w="709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30,6%</w:t>
            </w:r>
          </w:p>
        </w:tc>
        <w:tc>
          <w:tcPr>
            <w:tcW w:w="850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24,4%</w:t>
            </w:r>
          </w:p>
        </w:tc>
        <w:tc>
          <w:tcPr>
            <w:tcW w:w="851" w:type="dxa"/>
            <w:vAlign w:val="bottom"/>
          </w:tcPr>
          <w:p w:rsidR="00FE7839" w:rsidRDefault="00FE78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14,4%</w:t>
            </w:r>
          </w:p>
        </w:tc>
        <w:tc>
          <w:tcPr>
            <w:tcW w:w="567" w:type="dxa"/>
          </w:tcPr>
          <w:p w:rsidR="00FE7839" w:rsidRPr="00FE7839" w:rsidRDefault="00FE7839" w:rsidP="00FE783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0,92%</w:t>
            </w:r>
          </w:p>
        </w:tc>
      </w:tr>
    </w:tbl>
    <w:p w:rsidR="002E229B" w:rsidRPr="002E229B" w:rsidRDefault="002E229B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3E37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ЕГЭ по </w:t>
      </w:r>
      <w:r w:rsidR="00D43E37">
        <w:rPr>
          <w:rFonts w:ascii="Times New Roman" w:hAnsi="Times New Roman" w:cs="Times New Roman"/>
          <w:sz w:val="28"/>
          <w:szCs w:val="28"/>
        </w:rPr>
        <w:t xml:space="preserve">русскому языку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сдавали </w:t>
      </w:r>
      <w:r w:rsidR="00D43E37">
        <w:rPr>
          <w:rFonts w:ascii="Times New Roman" w:hAnsi="Times New Roman" w:cs="Times New Roman"/>
          <w:bCs/>
          <w:sz w:val="28"/>
          <w:szCs w:val="28"/>
        </w:rPr>
        <w:t>140</w:t>
      </w:r>
      <w:r w:rsidR="00181F13">
        <w:rPr>
          <w:rFonts w:ascii="Times New Roman" w:hAnsi="Times New Roman" w:cs="Times New Roman"/>
          <w:bCs/>
          <w:sz w:val="28"/>
          <w:szCs w:val="28"/>
        </w:rPr>
        <w:t>7</w:t>
      </w:r>
      <w:r w:rsidR="00D43E37">
        <w:rPr>
          <w:rFonts w:ascii="Times New Roman" w:hAnsi="Times New Roman" w:cs="Times New Roman"/>
          <w:bCs/>
          <w:sz w:val="28"/>
          <w:szCs w:val="28"/>
        </w:rPr>
        <w:t xml:space="preserve"> чел.,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  <w:r w:rsidR="00D43E37">
        <w:rPr>
          <w:rFonts w:ascii="Times New Roman" w:hAnsi="Times New Roman" w:cs="Times New Roman"/>
          <w:sz w:val="28"/>
          <w:szCs w:val="28"/>
        </w:rPr>
        <w:t>выполнили работу 99,6 % обучающихся,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средний балл составил </w:t>
      </w:r>
      <w:r w:rsidR="00D43E37">
        <w:rPr>
          <w:rFonts w:ascii="Times New Roman" w:hAnsi="Times New Roman" w:cs="Times New Roman"/>
          <w:sz w:val="28"/>
          <w:szCs w:val="28"/>
        </w:rPr>
        <w:t>73,8 (область – 73,9).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  <w:r w:rsidR="00F05186">
        <w:rPr>
          <w:rFonts w:ascii="Times New Roman" w:hAnsi="Times New Roman" w:cs="Times New Roman"/>
          <w:sz w:val="28"/>
          <w:szCs w:val="28"/>
        </w:rPr>
        <w:t>Средний балл выше среднего по городу продемонстрировали общеобразовательные организации: МБОУ «Гимназия № 1 им. Н.М. Пржевальского» - 84, МБОУ «СШ № 33» - 83, МБОУ «Гимназия № 4», МБОУ «Лицей № 1 им. академика Б.Н. Петрова» - 81, МБОУ «СШ № 37» - 80, МБОУ «СШ № 39» - 79, МБОУ «СШ № 26 им.  А.С. Пушкина» - 78, МБОУ «СШ № 29», МБОУ «СШ № 30 им. С.А. Железнова», МБОУ «СШ № 35» - 76, МБОУ «СШ № 8», МБОУ «СШ № 11» - 74, МБОУ «СШ № 16» - 75.</w:t>
      </w:r>
    </w:p>
    <w:p w:rsidR="00F05186" w:rsidRDefault="00F05186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Средний балл ниже среднего по городу демонстрируют выпускники 31 общеобразовательной организации (72,1% всей выборки). Самый низкий тестовый балл в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с)СШ № 1» - 47 и «О(с0СШ № 2» - 54 (Диаграмма 1)</w:t>
      </w:r>
    </w:p>
    <w:p w:rsidR="00F05186" w:rsidRDefault="00F05186" w:rsidP="00F05186">
      <w:pPr>
        <w:pStyle w:val="1"/>
      </w:pPr>
      <w:r>
        <w:t>Диаграмма 1</w:t>
      </w:r>
    </w:p>
    <w:p w:rsidR="00181F13" w:rsidRDefault="00181F13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126" cy="2743200"/>
            <wp:effectExtent l="19050" t="0" r="22524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E229B" w:rsidRPr="002E229B" w:rsidRDefault="00FD59BC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229B" w:rsidRPr="002E229B" w:rsidRDefault="00FD59BC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Содержание контрольных измерительных материалов 2020 года, как и в предыдущие годы, охватыва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широкий спектр заданий, направленных на выявление степени усвоения обучающимися основных правил грамматики, орфографии и пунктуации, умения работать со словом в тексте и с текстом в целом, степени вла</w:t>
      </w:r>
      <w:r>
        <w:rPr>
          <w:rFonts w:ascii="Times New Roman" w:hAnsi="Times New Roman" w:cs="Times New Roman"/>
          <w:sz w:val="28"/>
          <w:szCs w:val="28"/>
        </w:rPr>
        <w:t>дения различными компетенциями.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29B" w:rsidRPr="002E229B">
        <w:rPr>
          <w:rFonts w:ascii="Times New Roman" w:hAnsi="Times New Roman" w:cs="Times New Roman"/>
          <w:sz w:val="28"/>
          <w:szCs w:val="28"/>
        </w:rPr>
        <w:t>Экзаменационная работа состо</w:t>
      </w:r>
      <w:r>
        <w:rPr>
          <w:rFonts w:ascii="Times New Roman" w:hAnsi="Times New Roman" w:cs="Times New Roman"/>
          <w:sz w:val="28"/>
          <w:szCs w:val="28"/>
        </w:rPr>
        <w:t>яла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из двух частей, каждая часть предваряется описанием специфики выполнения заданий, заполнения бланков, указанием на отведенное для работы время.</w:t>
      </w:r>
    </w:p>
    <w:p w:rsidR="002E229B" w:rsidRPr="002E229B" w:rsidRDefault="00FD59BC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Часть 1 включает в себя 26 заданий, предполагающих краткие ответы: запись цифры (числа), слова (нескольких слов), последовательности цифр (чисел). Данные формы краткого ответа предполагают широкое варьирование типов заданий, реализованный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КИМ.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Приведем несколько примеров: выбор точно обозначенного количества правильных отв</w:t>
      </w:r>
      <w:r>
        <w:rPr>
          <w:rFonts w:ascii="Times New Roman" w:hAnsi="Times New Roman" w:cs="Times New Roman"/>
          <w:sz w:val="28"/>
          <w:szCs w:val="28"/>
        </w:rPr>
        <w:t xml:space="preserve">етов из нескольких предложенных </w:t>
      </w:r>
      <w:r w:rsidR="002E229B" w:rsidRPr="002E229B">
        <w:rPr>
          <w:rFonts w:ascii="Times New Roman" w:hAnsi="Times New Roman" w:cs="Times New Roman"/>
          <w:sz w:val="28"/>
          <w:szCs w:val="28"/>
        </w:rPr>
        <w:t>(задания 3, 7, 16, 24 и др.), выбор самостоятельно определенного количества правильных ответов из нескольких предложенных (задания 11, 17, 21, 23 и др.), запись самостоятельно сформулированного ответа (задания 2, 13, 21 и др.), поиск правильного ответа по обозначенной орфограмме (задания 9, 13, 15 и др.), поиск орфограмм и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229B" w:rsidRPr="002E229B">
        <w:rPr>
          <w:rFonts w:ascii="Times New Roman" w:hAnsi="Times New Roman" w:cs="Times New Roman"/>
          <w:sz w:val="28"/>
          <w:szCs w:val="28"/>
        </w:rPr>
        <w:t>пунктограмм</w:t>
      </w:r>
      <w:proofErr w:type="spell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определяющих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правильный ответ (задания 10, 14, 18 и др.).</w:t>
      </w:r>
    </w:p>
    <w:p w:rsidR="002E229B" w:rsidRPr="002E229B" w:rsidRDefault="00FD59BC" w:rsidP="006D7D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Расширен диапазон проверяемых орфографи</w:t>
      </w:r>
      <w:r>
        <w:rPr>
          <w:rFonts w:ascii="Times New Roman" w:hAnsi="Times New Roman" w:cs="Times New Roman"/>
          <w:sz w:val="28"/>
          <w:szCs w:val="28"/>
        </w:rPr>
        <w:t xml:space="preserve">ческих и пунктуационных умений.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Уточнён уровень сложности отдельных заданий. Задания части 1 проверяют усвоение выпускниками учебного материала как на базовом (задания 1-24), так и на повышенном уровнях сложности (задания 25, 26). </w:t>
      </w: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Задание части 2 (задание 27 – сочинение) может быть выполнено экзаменуемым на любом уровне сложности (базовом, </w:t>
      </w:r>
      <w:r>
        <w:rPr>
          <w:rFonts w:ascii="Times New Roman" w:hAnsi="Times New Roman" w:cs="Times New Roman"/>
          <w:sz w:val="28"/>
          <w:szCs w:val="28"/>
        </w:rPr>
        <w:t xml:space="preserve">повышенном, высоком). </w:t>
      </w:r>
      <w:r w:rsidR="002E229B" w:rsidRPr="002E229B">
        <w:rPr>
          <w:rFonts w:ascii="Times New Roman" w:hAnsi="Times New Roman" w:cs="Times New Roman"/>
          <w:sz w:val="28"/>
          <w:szCs w:val="28"/>
        </w:rPr>
        <w:t>Часть 2 содержит 1 задание открытого типа с развёрнутым ответом (сочинение), проверяющее умение создавать собственное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на основе прочитанного текста.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Сохранена формулировка задания 27 с развёрнутым ответом.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КИМ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2020 года указано, что при комментировании сформулированной проблемы, поставленной автором текста, выпускникам необходимо не только включить в комментарий два примера-иллюстрации из прочитанного текста, важные для понимания проблемы исходного текста, но и пояснить значение каждого примера и указать смысловую связь между ними. Кроме того, экзаменуемые должны сформулировать позицию автора (рассказчика) и обязательно выразить своё отношение к позиции автора по проблеме исходного текста (согласие или несогласие) и обосновать его. Подчеркивается необходимость наличия в сочинении названных параметров, а также необходимость наличия опоры на прочитанный</w:t>
      </w:r>
      <w:r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написании сочинения.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Результаты выполнения заданий.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Как показывает диаграмма </w:t>
      </w:r>
      <w:r w:rsidR="002E229B" w:rsidRPr="002E229B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распределения тестовых баллов по русскому языку, в 2020 году </w:t>
      </w:r>
      <w:r w:rsidR="00635B0A">
        <w:rPr>
          <w:rFonts w:ascii="Times New Roman" w:hAnsi="Times New Roman" w:cs="Times New Roman"/>
          <w:sz w:val="28"/>
          <w:szCs w:val="28"/>
        </w:rPr>
        <w:t xml:space="preserve">14,4% участников экзамена получили от 91 до 100 баллов,  24,4% - от 81 до 91 балла, 30,6% -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получили от 71 до 80 баллов; несколько меньше, </w:t>
      </w:r>
      <w:r w:rsidR="00635B0A">
        <w:rPr>
          <w:rFonts w:ascii="Times New Roman" w:hAnsi="Times New Roman" w:cs="Times New Roman"/>
          <w:sz w:val="28"/>
          <w:szCs w:val="28"/>
        </w:rPr>
        <w:t>23,7%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участников, получили от 61 до 70 баллов.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Минимальный балл не смогли преодолеть 0,</w:t>
      </w:r>
      <w:r w:rsidR="00635B0A">
        <w:rPr>
          <w:rFonts w:ascii="Times New Roman" w:hAnsi="Times New Roman" w:cs="Times New Roman"/>
          <w:sz w:val="28"/>
          <w:szCs w:val="28"/>
        </w:rPr>
        <w:t>36</w:t>
      </w:r>
      <w:r w:rsidR="002E229B" w:rsidRPr="002E229B">
        <w:rPr>
          <w:rFonts w:ascii="Times New Roman" w:hAnsi="Times New Roman" w:cs="Times New Roman"/>
          <w:sz w:val="28"/>
          <w:szCs w:val="28"/>
        </w:rPr>
        <w:t>% участников</w:t>
      </w:r>
      <w:r w:rsidR="00635B0A">
        <w:rPr>
          <w:rFonts w:ascii="Times New Roman" w:hAnsi="Times New Roman" w:cs="Times New Roman"/>
          <w:sz w:val="28"/>
          <w:szCs w:val="28"/>
        </w:rPr>
        <w:t xml:space="preserve"> экзамена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29B" w:rsidRPr="002E229B" w:rsidRDefault="00A263B6" w:rsidP="006B3BDE">
      <w:pPr>
        <w:pStyle w:val="a6"/>
      </w:pPr>
      <w:r>
        <w:tab/>
      </w:r>
      <w:r w:rsidR="002E229B" w:rsidRPr="002E229B">
        <w:t xml:space="preserve">Результаты сдачи ЕГЭ свидетельствуют о том, что в числе лучших можно назвать следующие </w:t>
      </w:r>
      <w:r w:rsidR="006D7D93">
        <w:t xml:space="preserve">общеобразовательные учреждения </w:t>
      </w:r>
      <w:r w:rsidR="002E229B" w:rsidRPr="002E229B">
        <w:t xml:space="preserve"> города Смоленск</w:t>
      </w:r>
      <w:r w:rsidR="006D7D93">
        <w:t>а</w:t>
      </w:r>
      <w:r w:rsidR="002E229B" w:rsidRPr="002E229B">
        <w:t xml:space="preserve"> (доля участников ЕГЭ, получивших от 81 до 99 баллов – </w:t>
      </w:r>
      <w:r w:rsidR="00493537">
        <w:t>31%</w:t>
      </w:r>
      <w:r w:rsidR="002E229B" w:rsidRPr="002E229B">
        <w:t>; доля участников ЕГЭ, не достигших минимального балла, – 0,</w:t>
      </w:r>
      <w:r w:rsidR="00493537">
        <w:t xml:space="preserve">36): МБОУ «Гимназия № 1 им. Н.М. Пржевальского» - </w:t>
      </w:r>
      <w:r w:rsidR="002E229B" w:rsidRPr="002E229B">
        <w:t xml:space="preserve">доля участников ЕГЭ, получивших от 81 до 99 баллов – </w:t>
      </w:r>
      <w:r w:rsidR="00493537">
        <w:t>59%, МБОУ «Лицей</w:t>
      </w:r>
      <w:proofErr w:type="gramStart"/>
      <w:r w:rsidR="00493537">
        <w:t xml:space="preserve"> ;</w:t>
      </w:r>
      <w:proofErr w:type="gramEnd"/>
      <w:r w:rsidR="00493537">
        <w:t xml:space="preserve"> 1 им. академика Б.Н. Петрова» -  54%, МБОУ «СШ № 3» - 53%, </w:t>
      </w:r>
      <w:r w:rsidR="006B3BDE">
        <w:t>МБОУ «Гимназия № 4» - 48%, МБОУ «СШ № 37» - 44%, МБОУ «СШ № 40» - 43%.</w:t>
      </w:r>
    </w:p>
    <w:p w:rsidR="00763755" w:rsidRDefault="002E229B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29B">
        <w:rPr>
          <w:rFonts w:ascii="Times New Roman" w:hAnsi="Times New Roman" w:cs="Times New Roman"/>
          <w:sz w:val="28"/>
          <w:szCs w:val="28"/>
        </w:rPr>
        <w:t xml:space="preserve">Имеется необходимость отметить также долю участников ЕГЭ, получивших от 61 до 80 баллов: </w:t>
      </w:r>
      <w:proofErr w:type="gramStart"/>
      <w:r w:rsidR="006B3BDE">
        <w:rPr>
          <w:rFonts w:ascii="Times New Roman" w:hAnsi="Times New Roman" w:cs="Times New Roman"/>
          <w:sz w:val="28"/>
          <w:szCs w:val="28"/>
        </w:rPr>
        <w:t>МБОУ «СШ № 13 им. Э.Д. Балтина» - 77%, МБОУ «СШ № 8» - 76%, МБОУ «СШ № 30 им. С.А. Железнова» - 73%, МБОУ «СШ № 29» - 68%, МБОУ «СШ № 19 им. Героя России Панова» - 67%, МБОУ «СШ № 25» - 67%, МБОУ «СШ № 6» - 65%, МБОУ «СШ № 10» - 63%, МБОУ «СШ № 22» - 63%, МБОУ «СШ № 3» - 62%.)</w:t>
      </w:r>
      <w:r w:rsidR="00763755">
        <w:rPr>
          <w:rFonts w:ascii="Times New Roman" w:hAnsi="Times New Roman" w:cs="Times New Roman"/>
          <w:sz w:val="28"/>
          <w:szCs w:val="28"/>
        </w:rPr>
        <w:t xml:space="preserve"> (Диаграмма 2)</w:t>
      </w:r>
      <w:r w:rsidR="006B3BD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63755" w:rsidRDefault="00763755" w:rsidP="0076375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63755" w:rsidRDefault="00763755" w:rsidP="00763755">
      <w:pPr>
        <w:pStyle w:val="1"/>
      </w:pPr>
      <w:r>
        <w:t>Диаграмма 2</w:t>
      </w:r>
    </w:p>
    <w:p w:rsidR="00763755" w:rsidRDefault="00763755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3537">
        <w:rPr>
          <w:noProof/>
          <w:sz w:val="16"/>
          <w:szCs w:val="16"/>
          <w:lang w:eastAsia="ru-RU"/>
        </w:rPr>
        <w:drawing>
          <wp:inline distT="0" distB="0" distL="0" distR="0">
            <wp:extent cx="5940425" cy="3877922"/>
            <wp:effectExtent l="0" t="0" r="22225" b="279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755" w:rsidRDefault="00763755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79C" w:rsidRDefault="00763755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B3BDE">
        <w:rPr>
          <w:rFonts w:ascii="Times New Roman" w:hAnsi="Times New Roman" w:cs="Times New Roman"/>
          <w:sz w:val="28"/>
          <w:szCs w:val="28"/>
        </w:rPr>
        <w:t>Д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оля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участников ЕГЭ, получивших 100 баллов</w:t>
      </w:r>
      <w:r w:rsidR="00A263B6">
        <w:rPr>
          <w:rFonts w:ascii="Times New Roman" w:hAnsi="Times New Roman" w:cs="Times New Roman"/>
          <w:sz w:val="28"/>
          <w:szCs w:val="28"/>
        </w:rPr>
        <w:t xml:space="preserve"> составила</w:t>
      </w:r>
      <w:proofErr w:type="gramEnd"/>
      <w:r w:rsidR="00A263B6">
        <w:rPr>
          <w:rFonts w:ascii="Times New Roman" w:hAnsi="Times New Roman" w:cs="Times New Roman"/>
          <w:sz w:val="28"/>
          <w:szCs w:val="28"/>
        </w:rPr>
        <w:t xml:space="preserve"> 0,93%. Результат 100 баллов продемонстрировали обучающиеся из общеобразовательных организаций</w:t>
      </w:r>
      <w:r w:rsidR="00AC679C">
        <w:rPr>
          <w:rFonts w:ascii="Times New Roman" w:hAnsi="Times New Roman" w:cs="Times New Roman"/>
          <w:sz w:val="28"/>
          <w:szCs w:val="28"/>
        </w:rPr>
        <w:t xml:space="preserve"> (Таблица 3).</w:t>
      </w:r>
    </w:p>
    <w:p w:rsidR="00AC679C" w:rsidRDefault="00AC679C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79C" w:rsidRDefault="00AC679C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79C" w:rsidRDefault="00AC679C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 Д</w:t>
      </w:r>
      <w:r w:rsidRPr="002E229B">
        <w:rPr>
          <w:rFonts w:ascii="Times New Roman" w:hAnsi="Times New Roman" w:cs="Times New Roman"/>
          <w:sz w:val="28"/>
          <w:szCs w:val="28"/>
        </w:rPr>
        <w:t>оля участников ЕГЭ, получивших 100 баллов</w:t>
      </w:r>
    </w:p>
    <w:p w:rsidR="00A263B6" w:rsidRDefault="00A263B6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0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3685"/>
      </w:tblGrid>
      <w:tr w:rsidR="00A263B6" w:rsidRPr="00A263B6" w:rsidTr="002243EF">
        <w:trPr>
          <w:trHeight w:val="140"/>
          <w:jc w:val="center"/>
        </w:trPr>
        <w:tc>
          <w:tcPr>
            <w:tcW w:w="5402" w:type="dxa"/>
            <w:shd w:val="clear" w:color="auto" w:fill="auto"/>
            <w:noWrap/>
            <w:vAlign w:val="bottom"/>
          </w:tcPr>
          <w:p w:rsidR="00A263B6" w:rsidRPr="00A263B6" w:rsidRDefault="00A263B6" w:rsidP="00A2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263B6" w:rsidRPr="00A263B6" w:rsidRDefault="00A263B6" w:rsidP="00A26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A263B6" w:rsidRPr="00A263B6" w:rsidTr="00A263B6">
        <w:trPr>
          <w:trHeight w:val="499"/>
          <w:jc w:val="center"/>
        </w:trPr>
        <w:tc>
          <w:tcPr>
            <w:tcW w:w="5402" w:type="dxa"/>
            <w:shd w:val="clear" w:color="auto" w:fill="auto"/>
            <w:noWrap/>
            <w:vAlign w:val="bottom"/>
          </w:tcPr>
          <w:p w:rsidR="00A263B6" w:rsidRPr="00A263B6" w:rsidRDefault="00A263B6" w:rsidP="00A263B6">
            <w:pPr>
              <w:pStyle w:val="2"/>
            </w:pPr>
            <w:r>
              <w:t>МБОУ «</w:t>
            </w:r>
            <w:r w:rsidRPr="00A263B6">
              <w:t>Г</w:t>
            </w:r>
            <w:r>
              <w:t xml:space="preserve">имназия № </w:t>
            </w:r>
            <w:r w:rsidRPr="00A263B6">
              <w:t>4</w:t>
            </w:r>
            <w:r>
              <w:t>»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:rsidR="00A263B6" w:rsidRPr="00A263B6" w:rsidRDefault="00A263B6" w:rsidP="00A2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263B6" w:rsidRPr="00A263B6" w:rsidTr="002243EF">
        <w:trPr>
          <w:trHeight w:val="288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22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«Гимназия № 1 им. Н.М. Пржевальского»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A2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263B6" w:rsidRPr="00A263B6" w:rsidTr="002243EF">
        <w:trPr>
          <w:trHeight w:val="288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22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A2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263B6" w:rsidRPr="00A263B6" w:rsidTr="002243EF">
        <w:trPr>
          <w:trHeight w:val="288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22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18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A2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263B6" w:rsidRPr="00A263B6" w:rsidTr="002243EF">
        <w:trPr>
          <w:trHeight w:val="288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22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26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им. А.С. Пушкина»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A2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A263B6" w:rsidRPr="00A263B6" w:rsidTr="002243EF">
        <w:trPr>
          <w:trHeight w:val="288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22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33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A2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263B6" w:rsidRPr="00A263B6" w:rsidTr="002243EF">
        <w:trPr>
          <w:trHeight w:val="288"/>
          <w:jc w:val="center"/>
        </w:trPr>
        <w:tc>
          <w:tcPr>
            <w:tcW w:w="5402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22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37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A263B6" w:rsidRPr="00A263B6" w:rsidRDefault="00A263B6" w:rsidP="00A26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6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A263B6" w:rsidRDefault="00A263B6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79C" w:rsidRDefault="00763755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="002E229B" w:rsidRPr="002E229B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участников ЕГЭ, </w:t>
      </w:r>
      <w:r>
        <w:rPr>
          <w:rFonts w:ascii="Times New Roman" w:hAnsi="Times New Roman" w:cs="Times New Roman"/>
          <w:sz w:val="28"/>
          <w:szCs w:val="28"/>
        </w:rPr>
        <w:t>не достигших минимального балла демонстрируют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</w:t>
      </w:r>
      <w:r w:rsidR="00AC679C">
        <w:rPr>
          <w:rFonts w:ascii="Times New Roman" w:hAnsi="Times New Roman" w:cs="Times New Roman"/>
          <w:sz w:val="28"/>
          <w:szCs w:val="28"/>
        </w:rPr>
        <w:t xml:space="preserve"> (Таблица 4).</w:t>
      </w:r>
    </w:p>
    <w:p w:rsidR="00AC679C" w:rsidRDefault="00AC679C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679C" w:rsidRDefault="002E229B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29B">
        <w:rPr>
          <w:rFonts w:ascii="Times New Roman" w:hAnsi="Times New Roman" w:cs="Times New Roman"/>
          <w:sz w:val="28"/>
          <w:szCs w:val="28"/>
        </w:rPr>
        <w:t xml:space="preserve"> </w:t>
      </w:r>
      <w:r w:rsidR="00AC679C">
        <w:rPr>
          <w:rFonts w:ascii="Times New Roman" w:hAnsi="Times New Roman" w:cs="Times New Roman"/>
          <w:sz w:val="28"/>
          <w:szCs w:val="28"/>
        </w:rPr>
        <w:t>Таблица 4. Д</w:t>
      </w:r>
      <w:r w:rsidR="00AC679C" w:rsidRPr="002E229B">
        <w:rPr>
          <w:rFonts w:ascii="Times New Roman" w:hAnsi="Times New Roman" w:cs="Times New Roman"/>
          <w:sz w:val="28"/>
          <w:szCs w:val="28"/>
        </w:rPr>
        <w:t xml:space="preserve">оля участников ЕГЭ, </w:t>
      </w:r>
      <w:r w:rsidR="00AC679C">
        <w:rPr>
          <w:rFonts w:ascii="Times New Roman" w:hAnsi="Times New Roman" w:cs="Times New Roman"/>
          <w:sz w:val="28"/>
          <w:szCs w:val="28"/>
        </w:rPr>
        <w:t xml:space="preserve">не достигших минимального балла </w:t>
      </w:r>
    </w:p>
    <w:p w:rsidR="00AC679C" w:rsidRDefault="00AC679C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3685"/>
      </w:tblGrid>
      <w:tr w:rsidR="00763755" w:rsidRPr="00763755" w:rsidTr="00763755">
        <w:trPr>
          <w:trHeight w:val="288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763755" w:rsidRPr="00763755" w:rsidTr="00763755">
        <w:trPr>
          <w:trHeight w:val="288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gramStart"/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с)СОШ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63755" w:rsidRPr="00763755" w:rsidTr="00763755">
        <w:trPr>
          <w:trHeight w:val="288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proofErr w:type="gramStart"/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О(</w:t>
            </w:r>
            <w:proofErr w:type="gramEnd"/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с)СОШ №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3755" w:rsidRPr="00763755" w:rsidTr="00763755">
        <w:trPr>
          <w:trHeight w:val="288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14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63755" w:rsidRPr="00763755" w:rsidTr="00763755">
        <w:trPr>
          <w:trHeight w:val="288"/>
        </w:trPr>
        <w:tc>
          <w:tcPr>
            <w:tcW w:w="5387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</w:t>
            </w: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СШ № 28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:rsidR="00763755" w:rsidRPr="00763755" w:rsidRDefault="00763755" w:rsidP="00763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7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763755" w:rsidRDefault="00763755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3755" w:rsidRPr="00763755" w:rsidRDefault="002E229B" w:rsidP="00763755">
      <w:pPr>
        <w:pStyle w:val="3"/>
      </w:pPr>
      <w:r w:rsidRPr="00763755">
        <w:t>Анализ результатов выполнения заданий</w:t>
      </w:r>
      <w:r w:rsidR="00763755" w:rsidRPr="00763755">
        <w:t xml:space="preserve"> ЕГЭ</w:t>
      </w:r>
    </w:p>
    <w:p w:rsidR="00763755" w:rsidRDefault="00763755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229B" w:rsidRPr="002E229B" w:rsidRDefault="00763755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ЕГЭ по русскому языку проверя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spellStart"/>
      <w:r w:rsidR="002E229B" w:rsidRPr="002E229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у выпускников широкого круга лингвистических компетенций.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29B" w:rsidRPr="002E229B">
        <w:rPr>
          <w:rFonts w:ascii="Times New Roman" w:hAnsi="Times New Roman" w:cs="Times New Roman"/>
          <w:sz w:val="28"/>
          <w:szCs w:val="28"/>
        </w:rPr>
        <w:t>Приведем данные о самых высоких и самых низких результатах выполнения заданий по тематическим группам, объединяющим соответствующие компетенции.</w:t>
      </w:r>
    </w:p>
    <w:p w:rsidR="000C5FAF" w:rsidRDefault="002E229B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229B">
        <w:rPr>
          <w:rFonts w:ascii="Times New Roman" w:hAnsi="Times New Roman" w:cs="Times New Roman"/>
          <w:sz w:val="28"/>
          <w:szCs w:val="28"/>
        </w:rPr>
        <w:t xml:space="preserve">1. Культура речи, лексика русского языка. </w:t>
      </w:r>
      <w:proofErr w:type="gramStart"/>
      <w:r w:rsidR="00726411">
        <w:rPr>
          <w:rFonts w:ascii="Times New Roman" w:hAnsi="Times New Roman" w:cs="Times New Roman"/>
          <w:sz w:val="28"/>
          <w:szCs w:val="28"/>
        </w:rPr>
        <w:t>По области с</w:t>
      </w:r>
      <w:r w:rsidRPr="002E229B">
        <w:rPr>
          <w:rFonts w:ascii="Times New Roman" w:hAnsi="Times New Roman" w:cs="Times New Roman"/>
          <w:sz w:val="28"/>
          <w:szCs w:val="28"/>
        </w:rPr>
        <w:t>амый высокий результат достигнут при выполнении задания 8 («Синтаксические нормы.</w:t>
      </w:r>
      <w:proofErr w:type="gramEnd"/>
      <w:r w:rsidRPr="002E229B">
        <w:rPr>
          <w:rFonts w:ascii="Times New Roman" w:hAnsi="Times New Roman" w:cs="Times New Roman"/>
          <w:sz w:val="28"/>
          <w:szCs w:val="28"/>
        </w:rPr>
        <w:t xml:space="preserve"> Нормы согласования. Нормы управления») (процент выполнения –</w:t>
      </w:r>
      <w:r w:rsidR="00726411" w:rsidRPr="002E229B">
        <w:rPr>
          <w:rFonts w:ascii="Times New Roman" w:hAnsi="Times New Roman" w:cs="Times New Roman"/>
          <w:sz w:val="28"/>
          <w:szCs w:val="28"/>
        </w:rPr>
        <w:t>96,58%</w:t>
      </w:r>
      <w:r w:rsidR="00726411">
        <w:rPr>
          <w:rFonts w:ascii="Times New Roman" w:hAnsi="Times New Roman" w:cs="Times New Roman"/>
          <w:sz w:val="28"/>
          <w:szCs w:val="28"/>
        </w:rPr>
        <w:t>), Процент выполнения этого задания в школах города Смоленска составил 78%. Р</w:t>
      </w:r>
      <w:r w:rsidRPr="002E229B">
        <w:rPr>
          <w:rFonts w:ascii="Times New Roman" w:hAnsi="Times New Roman" w:cs="Times New Roman"/>
          <w:sz w:val="28"/>
          <w:szCs w:val="28"/>
        </w:rPr>
        <w:t>езультат выполнени</w:t>
      </w:r>
      <w:r w:rsidR="00726411">
        <w:rPr>
          <w:rFonts w:ascii="Times New Roman" w:hAnsi="Times New Roman" w:cs="Times New Roman"/>
          <w:sz w:val="28"/>
          <w:szCs w:val="28"/>
        </w:rPr>
        <w:t>я</w:t>
      </w:r>
      <w:r w:rsidRPr="002E229B">
        <w:rPr>
          <w:rFonts w:ascii="Times New Roman" w:hAnsi="Times New Roman" w:cs="Times New Roman"/>
          <w:sz w:val="28"/>
          <w:szCs w:val="28"/>
        </w:rPr>
        <w:t xml:space="preserve"> задания 5 («Лексические нормы (употребление слова в соответствии с точным лексическим значением и требованием </w:t>
      </w:r>
      <w:r w:rsidRPr="002E229B">
        <w:rPr>
          <w:rFonts w:ascii="Times New Roman" w:hAnsi="Times New Roman" w:cs="Times New Roman"/>
          <w:sz w:val="28"/>
          <w:szCs w:val="28"/>
        </w:rPr>
        <w:lastRenderedPageBreak/>
        <w:t xml:space="preserve">лексической сочетаемости)») (процент выполнения – </w:t>
      </w:r>
      <w:r w:rsidR="00726411">
        <w:rPr>
          <w:rFonts w:ascii="Times New Roman" w:hAnsi="Times New Roman" w:cs="Times New Roman"/>
          <w:sz w:val="28"/>
          <w:szCs w:val="28"/>
        </w:rPr>
        <w:t>75% (область -</w:t>
      </w:r>
      <w:r w:rsidRPr="002E229B">
        <w:rPr>
          <w:rFonts w:ascii="Times New Roman" w:hAnsi="Times New Roman" w:cs="Times New Roman"/>
          <w:sz w:val="28"/>
          <w:szCs w:val="28"/>
        </w:rPr>
        <w:t>3,77%</w:t>
      </w:r>
      <w:r w:rsidR="00726411">
        <w:rPr>
          <w:rFonts w:ascii="Times New Roman" w:hAnsi="Times New Roman" w:cs="Times New Roman"/>
          <w:sz w:val="28"/>
          <w:szCs w:val="28"/>
        </w:rPr>
        <w:t>). П</w:t>
      </w:r>
      <w:r w:rsidRPr="002E229B">
        <w:rPr>
          <w:rFonts w:ascii="Times New Roman" w:hAnsi="Times New Roman" w:cs="Times New Roman"/>
          <w:sz w:val="28"/>
          <w:szCs w:val="28"/>
        </w:rPr>
        <w:t xml:space="preserve">ри выполнении задания 7 («Морфологические нормы (образование форм слов)»), процент выполнения </w:t>
      </w:r>
      <w:r w:rsidR="00726411">
        <w:rPr>
          <w:rFonts w:ascii="Times New Roman" w:hAnsi="Times New Roman" w:cs="Times New Roman"/>
          <w:sz w:val="28"/>
          <w:szCs w:val="28"/>
        </w:rPr>
        <w:t xml:space="preserve">по области </w:t>
      </w:r>
      <w:r w:rsidRPr="002E229B">
        <w:rPr>
          <w:rFonts w:ascii="Times New Roman" w:hAnsi="Times New Roman" w:cs="Times New Roman"/>
          <w:sz w:val="28"/>
          <w:szCs w:val="28"/>
        </w:rPr>
        <w:t>83,82%</w:t>
      </w:r>
      <w:r w:rsidR="00726411">
        <w:rPr>
          <w:rFonts w:ascii="Times New Roman" w:hAnsi="Times New Roman" w:cs="Times New Roman"/>
          <w:sz w:val="28"/>
          <w:szCs w:val="28"/>
        </w:rPr>
        <w:t xml:space="preserve">, по городу Смоленску -91%. </w:t>
      </w:r>
      <w:r w:rsidRPr="002E229B">
        <w:rPr>
          <w:rFonts w:ascii="Times New Roman" w:hAnsi="Times New Roman" w:cs="Times New Roman"/>
          <w:sz w:val="28"/>
          <w:szCs w:val="28"/>
        </w:rPr>
        <w:t xml:space="preserve">Пунктуационные нормы русского языка. Самый высокий </w:t>
      </w:r>
      <w:proofErr w:type="gramStart"/>
      <w:r w:rsidRPr="002E229B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Pr="002E229B">
        <w:rPr>
          <w:rFonts w:ascii="Times New Roman" w:hAnsi="Times New Roman" w:cs="Times New Roman"/>
          <w:sz w:val="28"/>
          <w:szCs w:val="28"/>
        </w:rPr>
        <w:t xml:space="preserve"> </w:t>
      </w:r>
      <w:r w:rsidR="00726411">
        <w:rPr>
          <w:rFonts w:ascii="Times New Roman" w:hAnsi="Times New Roman" w:cs="Times New Roman"/>
          <w:sz w:val="28"/>
          <w:szCs w:val="28"/>
        </w:rPr>
        <w:t xml:space="preserve">по области </w:t>
      </w:r>
      <w:r w:rsidRPr="002E229B">
        <w:rPr>
          <w:rFonts w:ascii="Times New Roman" w:hAnsi="Times New Roman" w:cs="Times New Roman"/>
          <w:sz w:val="28"/>
          <w:szCs w:val="28"/>
        </w:rPr>
        <w:t xml:space="preserve">достигнут при выполнении задания 16 («Знаки препинания в простом осложнённом предложении (с однородными членами). </w:t>
      </w:r>
      <w:proofErr w:type="gramStart"/>
      <w:r w:rsidRPr="002E229B">
        <w:rPr>
          <w:rFonts w:ascii="Times New Roman" w:hAnsi="Times New Roman" w:cs="Times New Roman"/>
          <w:sz w:val="28"/>
          <w:szCs w:val="28"/>
        </w:rPr>
        <w:t>Пунктуация в сложносочинённом предложении и простом предложении с однородными членами») (процент выполнения – 97,67%</w:t>
      </w:r>
      <w:r w:rsidR="00726411">
        <w:rPr>
          <w:rFonts w:ascii="Times New Roman" w:hAnsi="Times New Roman" w:cs="Times New Roman"/>
          <w:sz w:val="28"/>
          <w:szCs w:val="28"/>
        </w:rPr>
        <w:t xml:space="preserve">), в городе Смоленске результат выполнения этого задания составил 84%. </w:t>
      </w:r>
      <w:r w:rsidR="000C5FAF">
        <w:rPr>
          <w:rFonts w:ascii="Times New Roman" w:hAnsi="Times New Roman" w:cs="Times New Roman"/>
          <w:sz w:val="28"/>
          <w:szCs w:val="28"/>
        </w:rPr>
        <w:t>Р</w:t>
      </w:r>
      <w:r w:rsidRPr="002E229B">
        <w:rPr>
          <w:rFonts w:ascii="Times New Roman" w:hAnsi="Times New Roman" w:cs="Times New Roman"/>
          <w:sz w:val="28"/>
          <w:szCs w:val="28"/>
        </w:rPr>
        <w:t>езультат выполнени</w:t>
      </w:r>
      <w:r w:rsidR="000C5FAF">
        <w:rPr>
          <w:rFonts w:ascii="Times New Roman" w:hAnsi="Times New Roman" w:cs="Times New Roman"/>
          <w:sz w:val="28"/>
          <w:szCs w:val="28"/>
        </w:rPr>
        <w:t>я</w:t>
      </w:r>
      <w:r w:rsidRPr="002E229B">
        <w:rPr>
          <w:rFonts w:ascii="Times New Roman" w:hAnsi="Times New Roman" w:cs="Times New Roman"/>
          <w:sz w:val="28"/>
          <w:szCs w:val="28"/>
        </w:rPr>
        <w:t xml:space="preserve"> задания 21 («Пунктуационный анализ») (процент выполнения </w:t>
      </w:r>
      <w:r w:rsidR="000C5FAF">
        <w:rPr>
          <w:rFonts w:ascii="Times New Roman" w:hAnsi="Times New Roman" w:cs="Times New Roman"/>
          <w:sz w:val="28"/>
          <w:szCs w:val="28"/>
        </w:rPr>
        <w:t xml:space="preserve">по области </w:t>
      </w:r>
      <w:r w:rsidRPr="002E229B">
        <w:rPr>
          <w:rFonts w:ascii="Times New Roman" w:hAnsi="Times New Roman" w:cs="Times New Roman"/>
          <w:sz w:val="28"/>
          <w:szCs w:val="28"/>
        </w:rPr>
        <w:t>– 59,39%</w:t>
      </w:r>
      <w:r w:rsidR="000C5FAF">
        <w:rPr>
          <w:rFonts w:ascii="Times New Roman" w:hAnsi="Times New Roman" w:cs="Times New Roman"/>
          <w:sz w:val="28"/>
          <w:szCs w:val="28"/>
        </w:rPr>
        <w:t>) совпадает с областным результатом и составляет 58%.</w:t>
      </w:r>
      <w:proofErr w:type="gramEnd"/>
    </w:p>
    <w:p w:rsidR="000C5FAF" w:rsidRDefault="000C5FAF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Анализ текста, языковые средства выразительности в тексте. </w:t>
      </w:r>
      <w:r>
        <w:rPr>
          <w:rFonts w:ascii="Times New Roman" w:hAnsi="Times New Roman" w:cs="Times New Roman"/>
          <w:sz w:val="28"/>
          <w:szCs w:val="28"/>
        </w:rPr>
        <w:t>Анализ результатов по области показывает, что с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амый высокий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результат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достигнут при выполнении задания 26 («Речь.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Языковые средства выразительности») (процент выполнения – 94,19%</w:t>
      </w:r>
      <w:r>
        <w:rPr>
          <w:rFonts w:ascii="Times New Roman" w:hAnsi="Times New Roman" w:cs="Times New Roman"/>
          <w:sz w:val="28"/>
          <w:szCs w:val="28"/>
        </w:rPr>
        <w:t>), однако по городу Смоленску это задание выполнили 72% обучающихся.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29B" w:rsidRPr="002E229B">
        <w:rPr>
          <w:rFonts w:ascii="Times New Roman" w:hAnsi="Times New Roman" w:cs="Times New Roman"/>
          <w:sz w:val="28"/>
          <w:szCs w:val="28"/>
        </w:rPr>
        <w:t>Полученный результат частично совпадает с результатом 2019 года: в 2019 году это было задание 1 («Информационная обработка письменных текстов различных стилей и жанров»), процент выполнения – 87,92%, т.е. без существенных изменений. Самый низкий результат продемонстрирова</w:t>
      </w:r>
      <w:r>
        <w:rPr>
          <w:rFonts w:ascii="Times New Roman" w:hAnsi="Times New Roman" w:cs="Times New Roman"/>
          <w:sz w:val="28"/>
          <w:szCs w:val="28"/>
        </w:rPr>
        <w:t xml:space="preserve">ли выпускники </w:t>
      </w:r>
      <w:r w:rsidR="002E229B" w:rsidRPr="002E229B">
        <w:rPr>
          <w:rFonts w:ascii="Times New Roman" w:hAnsi="Times New Roman" w:cs="Times New Roman"/>
          <w:sz w:val="28"/>
          <w:szCs w:val="28"/>
        </w:rPr>
        <w:t>при выполнении задания 23 («Функционально-смысловые типы речи») (процент выполнения – 46,36%</w:t>
      </w:r>
      <w:r>
        <w:rPr>
          <w:rFonts w:ascii="Times New Roman" w:hAnsi="Times New Roman" w:cs="Times New Roman"/>
          <w:sz w:val="28"/>
          <w:szCs w:val="28"/>
        </w:rPr>
        <w:t>, область), по городу этот показатель составил 45%. З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адание 25 («Средства связи предложений в тексте»), процент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по области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50,32%, </w:t>
      </w:r>
      <w:r>
        <w:rPr>
          <w:rFonts w:ascii="Times New Roman" w:hAnsi="Times New Roman" w:cs="Times New Roman"/>
          <w:sz w:val="28"/>
          <w:szCs w:val="28"/>
        </w:rPr>
        <w:t>по городу 54%</w:t>
      </w:r>
      <w:r w:rsidR="002E229B" w:rsidRPr="002E229B">
        <w:rPr>
          <w:rFonts w:ascii="Times New Roman" w:hAnsi="Times New Roman" w:cs="Times New Roman"/>
          <w:sz w:val="28"/>
          <w:szCs w:val="28"/>
        </w:rPr>
        <w:t>.</w:t>
      </w:r>
    </w:p>
    <w:p w:rsidR="00832D29" w:rsidRDefault="000C5FAF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Орфографические нормы русского языка.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Самый высокий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по области </w:t>
      </w:r>
      <w:r w:rsidR="002E229B" w:rsidRPr="002E229B">
        <w:rPr>
          <w:rFonts w:ascii="Times New Roman" w:hAnsi="Times New Roman" w:cs="Times New Roman"/>
          <w:sz w:val="28"/>
          <w:szCs w:val="28"/>
        </w:rPr>
        <w:t>получен при выполнении задания 14 («Слитное, дефисно</w:t>
      </w:r>
      <w:r>
        <w:rPr>
          <w:rFonts w:ascii="Times New Roman" w:hAnsi="Times New Roman" w:cs="Times New Roman"/>
          <w:sz w:val="28"/>
          <w:szCs w:val="28"/>
        </w:rPr>
        <w:t xml:space="preserve">е, раздельное написание слов») -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процент выполнения – 81,22%, </w:t>
      </w:r>
      <w:r>
        <w:rPr>
          <w:rFonts w:ascii="Times New Roman" w:hAnsi="Times New Roman" w:cs="Times New Roman"/>
          <w:sz w:val="28"/>
          <w:szCs w:val="28"/>
        </w:rPr>
        <w:t>по городу он составил 82%.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Самый низкий результат </w:t>
      </w:r>
      <w:r>
        <w:rPr>
          <w:rFonts w:ascii="Times New Roman" w:hAnsi="Times New Roman" w:cs="Times New Roman"/>
          <w:sz w:val="28"/>
          <w:szCs w:val="28"/>
        </w:rPr>
        <w:t xml:space="preserve">выпускники регион демонстрирую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при выполнении задания 12 («Правописание личных окончаний гл</w:t>
      </w:r>
      <w:r>
        <w:rPr>
          <w:rFonts w:ascii="Times New Roman" w:hAnsi="Times New Roman" w:cs="Times New Roman"/>
          <w:sz w:val="28"/>
          <w:szCs w:val="28"/>
        </w:rPr>
        <w:t xml:space="preserve">аголов и суффиксов причастий») -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41,50%, </w:t>
      </w:r>
      <w:r>
        <w:rPr>
          <w:rFonts w:ascii="Times New Roman" w:hAnsi="Times New Roman" w:cs="Times New Roman"/>
          <w:sz w:val="28"/>
          <w:szCs w:val="28"/>
        </w:rPr>
        <w:t>по городу результат совпадает с областным показателем (42%)</w:t>
      </w:r>
      <w:r w:rsidR="00832D29">
        <w:rPr>
          <w:rFonts w:ascii="Times New Roman" w:hAnsi="Times New Roman" w:cs="Times New Roman"/>
          <w:sz w:val="28"/>
          <w:szCs w:val="28"/>
        </w:rPr>
        <w:t xml:space="preserve"> (Диаграмма 3)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2D29" w:rsidRDefault="00832D29" w:rsidP="00832D29">
      <w:pPr>
        <w:pStyle w:val="1"/>
      </w:pPr>
      <w:r>
        <w:lastRenderedPageBreak/>
        <w:t>Диаграмма 3</w:t>
      </w:r>
    </w:p>
    <w:p w:rsidR="000B52DB" w:rsidRDefault="00832D29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2282" cy="2407024"/>
            <wp:effectExtent l="19050" t="0" r="11318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0B52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D29" w:rsidRDefault="00832D29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Проанализируем результаты выполнения задания Части 2 (№ 27 – сочинение).</w:t>
      </w:r>
    </w:p>
    <w:p w:rsidR="002E229B" w:rsidRPr="002E229B" w:rsidRDefault="000B52DB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Задание 27 (уровень повышенный) (проверяемый элемент содержания: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«Сочинение. Информационная обработка текста.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Употребление языковых средств в зависимости от речевой ситуации»).</w:t>
      </w:r>
      <w:proofErr w:type="gramEnd"/>
    </w:p>
    <w:p w:rsidR="002E229B" w:rsidRPr="002E229B" w:rsidRDefault="00B97C54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1. Содержание сочинения (К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– К4).</w:t>
      </w:r>
    </w:p>
    <w:p w:rsidR="002E229B" w:rsidRPr="002E229B" w:rsidRDefault="00B97C54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Процент выполнения задания 27 по критерию 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«Формулировка проблем исходного текста» в 2020 году составил </w:t>
      </w:r>
      <w:r w:rsidR="000B52DB">
        <w:rPr>
          <w:rFonts w:ascii="Times New Roman" w:hAnsi="Times New Roman" w:cs="Times New Roman"/>
          <w:sz w:val="28"/>
          <w:szCs w:val="28"/>
        </w:rPr>
        <w:t>99%, что совпадает с результатом по области (</w:t>
      </w:r>
      <w:r w:rsidR="002E229B" w:rsidRPr="002E229B">
        <w:rPr>
          <w:rFonts w:ascii="Times New Roman" w:hAnsi="Times New Roman" w:cs="Times New Roman"/>
          <w:sz w:val="28"/>
          <w:szCs w:val="28"/>
        </w:rPr>
        <w:t>99,25%</w:t>
      </w:r>
      <w:r w:rsidR="000B52DB">
        <w:rPr>
          <w:rFonts w:ascii="Times New Roman" w:hAnsi="Times New Roman" w:cs="Times New Roman"/>
          <w:sz w:val="28"/>
          <w:szCs w:val="28"/>
        </w:rPr>
        <w:t>).</w:t>
      </w:r>
    </w:p>
    <w:p w:rsidR="002E229B" w:rsidRPr="002E229B" w:rsidRDefault="00B97C54" w:rsidP="00B97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Процент выполнения задания 27 по критерию 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«Комментарий к сформулированной проблеме исходного текста» - </w:t>
      </w:r>
      <w:r>
        <w:rPr>
          <w:rFonts w:ascii="Times New Roman" w:hAnsi="Times New Roman" w:cs="Times New Roman"/>
          <w:sz w:val="28"/>
          <w:szCs w:val="28"/>
        </w:rPr>
        <w:t>78% (область -</w:t>
      </w:r>
      <w:r w:rsidR="002E229B" w:rsidRPr="002E229B">
        <w:rPr>
          <w:rFonts w:ascii="Times New Roman" w:hAnsi="Times New Roman" w:cs="Times New Roman"/>
          <w:sz w:val="28"/>
          <w:szCs w:val="28"/>
        </w:rPr>
        <w:t>99,02%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Процент выполнения задания по критерию К3 «Отражение позиции автора исходного текста» – </w:t>
      </w:r>
      <w:r>
        <w:rPr>
          <w:rFonts w:ascii="Times New Roman" w:hAnsi="Times New Roman" w:cs="Times New Roman"/>
          <w:sz w:val="28"/>
          <w:szCs w:val="28"/>
        </w:rPr>
        <w:t xml:space="preserve">97% 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>97,73%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C54" w:rsidRDefault="00B97C54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Процент выполнения задания по критерию 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«Отношение к позиции автора по проблеме исходного текста» – </w:t>
      </w:r>
      <w:r>
        <w:rPr>
          <w:rFonts w:ascii="Times New Roman" w:hAnsi="Times New Roman" w:cs="Times New Roman"/>
          <w:sz w:val="28"/>
          <w:szCs w:val="28"/>
        </w:rPr>
        <w:t xml:space="preserve">97% 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>97,12%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E229B" w:rsidRPr="002E229B" w:rsidRDefault="00B97C54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2. Речевое оформление сочинения (К5 – 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>)</w:t>
      </w:r>
    </w:p>
    <w:p w:rsidR="00B97C54" w:rsidRDefault="00B97C54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Процент выполнения задания по критерию К5 «Смысловая цельность, речевая связность и последовательность изложения» – </w:t>
      </w:r>
      <w:r>
        <w:rPr>
          <w:rFonts w:ascii="Times New Roman" w:hAnsi="Times New Roman" w:cs="Times New Roman"/>
          <w:sz w:val="28"/>
          <w:szCs w:val="28"/>
        </w:rPr>
        <w:t>83% (область -</w:t>
      </w:r>
      <w:r w:rsidR="002E229B" w:rsidRPr="002E229B">
        <w:rPr>
          <w:rFonts w:ascii="Times New Roman" w:hAnsi="Times New Roman" w:cs="Times New Roman"/>
          <w:sz w:val="28"/>
          <w:szCs w:val="28"/>
        </w:rPr>
        <w:t>97,93%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E229B" w:rsidRPr="002E229B">
        <w:rPr>
          <w:rFonts w:ascii="Times New Roman" w:hAnsi="Times New Roman" w:cs="Times New Roman"/>
          <w:sz w:val="28"/>
          <w:szCs w:val="28"/>
        </w:rPr>
        <w:t>Процент выполнения задания по критерию 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«Точность и выразительность речи» – </w:t>
      </w:r>
      <w:r>
        <w:rPr>
          <w:rFonts w:ascii="Times New Roman" w:hAnsi="Times New Roman" w:cs="Times New Roman"/>
          <w:sz w:val="28"/>
          <w:szCs w:val="28"/>
        </w:rPr>
        <w:t xml:space="preserve">71% 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>98,88%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9B" w:rsidRPr="002E229B" w:rsidRDefault="00B97C54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3. Грамотность (К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– К12)</w:t>
      </w:r>
    </w:p>
    <w:p w:rsidR="002E229B" w:rsidRPr="002E229B" w:rsidRDefault="00B97C54" w:rsidP="00B97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Процент выполнения задания по критерию 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«Соблюдение орфографических норм» – </w:t>
      </w:r>
      <w:r>
        <w:rPr>
          <w:rFonts w:ascii="Times New Roman" w:hAnsi="Times New Roman" w:cs="Times New Roman"/>
          <w:sz w:val="28"/>
          <w:szCs w:val="28"/>
        </w:rPr>
        <w:t xml:space="preserve">77% 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>95,28%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Процент выполнения задания по критерию К8 «Соблюдение пунктуационных норм» –</w:t>
      </w:r>
      <w:r>
        <w:rPr>
          <w:rFonts w:ascii="Times New Roman" w:hAnsi="Times New Roman" w:cs="Times New Roman"/>
          <w:sz w:val="28"/>
          <w:szCs w:val="28"/>
        </w:rPr>
        <w:t xml:space="preserve">87% 9область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89,42%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29B" w:rsidRPr="002E229B">
        <w:rPr>
          <w:rFonts w:ascii="Times New Roman" w:hAnsi="Times New Roman" w:cs="Times New Roman"/>
          <w:sz w:val="28"/>
          <w:szCs w:val="28"/>
        </w:rPr>
        <w:t>Наблюдается тенденция к росту пунктуационной грамотности.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29B" w:rsidRPr="002E229B">
        <w:rPr>
          <w:rFonts w:ascii="Times New Roman" w:hAnsi="Times New Roman" w:cs="Times New Roman"/>
          <w:sz w:val="28"/>
          <w:szCs w:val="28"/>
        </w:rPr>
        <w:t>Процент выполнения задания по критерию К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«Соблюдение грамматических норм» – </w:t>
      </w:r>
      <w:r>
        <w:rPr>
          <w:rFonts w:ascii="Times New Roman" w:hAnsi="Times New Roman" w:cs="Times New Roman"/>
          <w:sz w:val="28"/>
          <w:szCs w:val="28"/>
        </w:rPr>
        <w:t xml:space="preserve">79% 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>94,77%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Процент выполнения </w:t>
      </w:r>
      <w:r w:rsidR="002E229B" w:rsidRPr="002E229B">
        <w:rPr>
          <w:rFonts w:ascii="Times New Roman" w:hAnsi="Times New Roman" w:cs="Times New Roman"/>
          <w:sz w:val="28"/>
          <w:szCs w:val="28"/>
        </w:rPr>
        <w:lastRenderedPageBreak/>
        <w:t>задания по критерию К10 «Соблюдение речевых норм» –</w:t>
      </w:r>
      <w:r>
        <w:rPr>
          <w:rFonts w:ascii="Times New Roman" w:hAnsi="Times New Roman" w:cs="Times New Roman"/>
          <w:sz w:val="28"/>
          <w:szCs w:val="28"/>
        </w:rPr>
        <w:t xml:space="preserve">69% 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95,20%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Процент выполнения задания по критерию К11 «Соблюдение этических норм» – </w:t>
      </w:r>
      <w:r>
        <w:rPr>
          <w:rFonts w:ascii="Times New Roman" w:hAnsi="Times New Roman" w:cs="Times New Roman"/>
          <w:sz w:val="28"/>
          <w:szCs w:val="28"/>
        </w:rPr>
        <w:t xml:space="preserve">99% 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>99,19%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Процент выполнения задания по критерию К12 «Соблюдение </w:t>
      </w:r>
      <w:proofErr w:type="spellStart"/>
      <w:r w:rsidR="002E229B" w:rsidRPr="002E229B">
        <w:rPr>
          <w:rFonts w:ascii="Times New Roman" w:hAnsi="Times New Roman" w:cs="Times New Roman"/>
          <w:sz w:val="28"/>
          <w:szCs w:val="28"/>
        </w:rPr>
        <w:t>фактологической</w:t>
      </w:r>
      <w:proofErr w:type="spell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точности в фоновом материале» – </w:t>
      </w:r>
      <w:r>
        <w:rPr>
          <w:rFonts w:ascii="Times New Roman" w:hAnsi="Times New Roman" w:cs="Times New Roman"/>
          <w:sz w:val="28"/>
          <w:szCs w:val="28"/>
        </w:rPr>
        <w:t xml:space="preserve">96% 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>95,97%</w:t>
      </w:r>
      <w:r>
        <w:rPr>
          <w:rFonts w:ascii="Times New Roman" w:hAnsi="Times New Roman" w:cs="Times New Roman"/>
          <w:sz w:val="28"/>
          <w:szCs w:val="28"/>
        </w:rPr>
        <w:t>).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29B" w:rsidRPr="002E229B" w:rsidRDefault="00B97C54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>Среди заданий базового уровня наименьший процент выполнения имеют задание 12 (</w:t>
      </w:r>
      <w:r>
        <w:rPr>
          <w:rFonts w:ascii="Times New Roman" w:hAnsi="Times New Roman" w:cs="Times New Roman"/>
          <w:sz w:val="28"/>
          <w:szCs w:val="28"/>
        </w:rPr>
        <w:t>42</w:t>
      </w:r>
      <w:r w:rsidR="002E229B" w:rsidRPr="002E229B">
        <w:rPr>
          <w:rFonts w:ascii="Times New Roman" w:hAnsi="Times New Roman" w:cs="Times New Roman"/>
          <w:sz w:val="28"/>
          <w:szCs w:val="28"/>
        </w:rPr>
        <w:t>%) и задание 23 (</w:t>
      </w:r>
      <w:r>
        <w:rPr>
          <w:rFonts w:ascii="Times New Roman" w:hAnsi="Times New Roman" w:cs="Times New Roman"/>
          <w:sz w:val="28"/>
          <w:szCs w:val="28"/>
        </w:rPr>
        <w:t>45</w:t>
      </w:r>
      <w:r w:rsidR="002E229B" w:rsidRPr="002E229B">
        <w:rPr>
          <w:rFonts w:ascii="Times New Roman" w:hAnsi="Times New Roman" w:cs="Times New Roman"/>
          <w:sz w:val="28"/>
          <w:szCs w:val="28"/>
        </w:rPr>
        <w:t>%). Среди заданий повышенного уровня наименьший процент выполнения (ниже 15) отсутствует.</w:t>
      </w:r>
    </w:p>
    <w:p w:rsidR="002E229B" w:rsidRPr="002E229B" w:rsidRDefault="00F84ABF" w:rsidP="00F84A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В каждом разделе имеются наиболее успешно усвоенные элементы содержания ЕГЭ. </w:t>
      </w:r>
    </w:p>
    <w:p w:rsidR="002E229B" w:rsidRPr="002E229B" w:rsidRDefault="00F84ABF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1. Статистическая обработка и анализ результатов единого государственного экзамена по русскому языку в 2020 году в </w:t>
      </w:r>
      <w:r>
        <w:rPr>
          <w:rFonts w:ascii="Times New Roman" w:hAnsi="Times New Roman" w:cs="Times New Roman"/>
          <w:sz w:val="28"/>
          <w:szCs w:val="28"/>
        </w:rPr>
        <w:t>городе Смоленске и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сопоставление с результатами </w:t>
      </w:r>
      <w:r>
        <w:rPr>
          <w:rFonts w:ascii="Times New Roman" w:hAnsi="Times New Roman" w:cs="Times New Roman"/>
          <w:sz w:val="28"/>
          <w:szCs w:val="28"/>
        </w:rPr>
        <w:t>по области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свидетельствуют об имеющейся тенденции к сохранению достаточно высоких результатов: средний тестовый балл –</w:t>
      </w:r>
      <w:r>
        <w:rPr>
          <w:rFonts w:ascii="Times New Roman" w:hAnsi="Times New Roman" w:cs="Times New Roman"/>
          <w:sz w:val="28"/>
          <w:szCs w:val="28"/>
        </w:rPr>
        <w:t xml:space="preserve">73,8(область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>71,54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Основным критерием, по которому можно судить о степени усвоения элементов содержания / умений и видов деятельности, является результат выполнения задания 27 (сочинение по прочитанному тексту), поскольку при написании сочинения реализуются все компетенции, которыми владеет школьник. При написании сочинения по тексту выпускник в максимальной степени использует свои знания орфографии, пунктуации, умение работать с предложенным текстом (провести его литературоведческий анализ), умение создать свой текст, ориентируясь на поставленные задачи. Высокий средний балл (от </w:t>
      </w:r>
      <w:r>
        <w:rPr>
          <w:rFonts w:ascii="Times New Roman" w:hAnsi="Times New Roman" w:cs="Times New Roman"/>
          <w:sz w:val="28"/>
          <w:szCs w:val="28"/>
        </w:rPr>
        <w:t>71</w:t>
      </w:r>
      <w:r w:rsidR="002E229B" w:rsidRPr="002E229B">
        <w:rPr>
          <w:rFonts w:ascii="Times New Roman" w:hAnsi="Times New Roman" w:cs="Times New Roman"/>
          <w:sz w:val="28"/>
          <w:szCs w:val="28"/>
        </w:rPr>
        <w:t>% до 99,</w:t>
      </w:r>
      <w:r>
        <w:rPr>
          <w:rFonts w:ascii="Times New Roman" w:hAnsi="Times New Roman" w:cs="Times New Roman"/>
          <w:sz w:val="28"/>
          <w:szCs w:val="28"/>
        </w:rPr>
        <w:t>0</w:t>
      </w:r>
      <w:r w:rsidR="002E229B" w:rsidRPr="002E229B">
        <w:rPr>
          <w:rFonts w:ascii="Times New Roman" w:hAnsi="Times New Roman" w:cs="Times New Roman"/>
          <w:sz w:val="28"/>
          <w:szCs w:val="28"/>
        </w:rPr>
        <w:t>%), полученный школьниками по двенадцати критериям, свидетельствует о том, что учащиеся при подготовке к экзамену в достаточной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29B" w:rsidRPr="002E229B">
        <w:rPr>
          <w:rFonts w:ascii="Times New Roman" w:hAnsi="Times New Roman" w:cs="Times New Roman"/>
          <w:sz w:val="28"/>
          <w:szCs w:val="28"/>
        </w:rPr>
        <w:t>степени усвоили требования, предъявляемые к творческой работе (сочинению), и смогли справиться с поставленными задачами. Большую роль сыграла также возможность самостоятельно подбирать слова и создавать синтаксические конструкции, вследствие чего школьники сумели избежать большого количества орфографических, пунктуационных и грамматических ошибок.</w:t>
      </w:r>
    </w:p>
    <w:p w:rsidR="002E229B" w:rsidRPr="002E229B" w:rsidRDefault="00F84ABF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Статистическая обработка и анализ результатов единого государственного экзамена по русскому языку в 2020 году в </w:t>
      </w:r>
      <w:r w:rsidR="00AC679C">
        <w:rPr>
          <w:rFonts w:ascii="Times New Roman" w:hAnsi="Times New Roman" w:cs="Times New Roman"/>
          <w:sz w:val="28"/>
          <w:szCs w:val="28"/>
        </w:rPr>
        <w:t>городе Смоленске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свидетельствуют и о наличии недостаточного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усвоения некоторых элементов содержания / умений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и видов деятельности. Сказанное относится как ко всем школьникам, так и к школьникам с разным уровнем подготовки.</w:t>
      </w:r>
      <w:r w:rsidR="00AC679C">
        <w:rPr>
          <w:rFonts w:ascii="Times New Roman" w:hAnsi="Times New Roman" w:cs="Times New Roman"/>
          <w:sz w:val="28"/>
          <w:szCs w:val="28"/>
        </w:rPr>
        <w:t xml:space="preserve"> 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Выполнение тестовой части задания свидетельствует о том, что школьникам в целом и школьникам с разным уровнем подготовки сложнее всего выполнять задания по «Орфографии». Правописание слова, тесно </w:t>
      </w:r>
      <w:r w:rsidR="002E229B" w:rsidRPr="002E229B">
        <w:rPr>
          <w:rFonts w:ascii="Times New Roman" w:hAnsi="Times New Roman" w:cs="Times New Roman"/>
          <w:sz w:val="28"/>
          <w:szCs w:val="28"/>
        </w:rPr>
        <w:lastRenderedPageBreak/>
        <w:t>связанное с его составом, морфологической характеристикой, семантикой, всегда было наиболее сложным для усвоения разделом школьного курса русского языка. Таковым оно остается и сегодня. При выполнении тестовых заданий 9-15 даже в группе школьников, получивших от 61 до 80 баллов, одно из заданий (№12 «Правописание личных окончаний глаголов и суффиксов причастий») имеет низкий процент выполнения (</w:t>
      </w:r>
      <w:r>
        <w:rPr>
          <w:rFonts w:ascii="Times New Roman" w:hAnsi="Times New Roman" w:cs="Times New Roman"/>
          <w:sz w:val="28"/>
          <w:szCs w:val="28"/>
        </w:rPr>
        <w:t xml:space="preserve">42%/область - </w:t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32,42%). К темам, уровень усвоения которых нельзя считать достаточными, следует отнести и «Правописание </w:t>
      </w:r>
      <w:proofErr w:type="gramStart"/>
      <w:r w:rsidR="002E229B" w:rsidRPr="002E229B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2E229B" w:rsidRPr="002E229B">
        <w:rPr>
          <w:rFonts w:ascii="Times New Roman" w:hAnsi="Times New Roman" w:cs="Times New Roman"/>
          <w:sz w:val="28"/>
          <w:szCs w:val="28"/>
        </w:rPr>
        <w:t>-/-НН- в различных частях речи». Определенные затруднения испытывали участники ЕГЭ при выполнении задания по «Пунктуации» «Знаки препинания в сложном предложении с разными видами связи» (задание 20). Недостаточно усвоенными являются и некоторые вопросы, связанные с культурой речи: «Лексические нормы (употребление слова в соответствии с точным лексическим значением и требованием лексической сочетаемости)» (задание 5). По-прежнему не теряет своей актуальности задача мотивации школьников (будущих участников ЕГЭ) к чтению классической и современной художественной литературы. Это будет способствовать формированию ряда компетенций, необходимых для успешного выполнения не только задания 27, но и тестовой части.</w:t>
      </w:r>
    </w:p>
    <w:p w:rsidR="008E6174" w:rsidRDefault="00F84ABF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29B" w:rsidRPr="002E229B">
        <w:rPr>
          <w:rFonts w:ascii="Times New Roman" w:hAnsi="Times New Roman" w:cs="Times New Roman"/>
          <w:sz w:val="28"/>
          <w:szCs w:val="28"/>
        </w:rPr>
        <w:t xml:space="preserve"> Принципиальных изменений КИМ в 2020 году не было. Однако представляются важными полученные экспертами (а также всеми учителями, работавшими в 10-11 классах) знания структуры </w:t>
      </w:r>
      <w:proofErr w:type="spellStart"/>
      <w:r w:rsidR="002E229B" w:rsidRPr="002E229B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2E229B" w:rsidRPr="002E229B">
        <w:rPr>
          <w:rFonts w:ascii="Times New Roman" w:hAnsi="Times New Roman" w:cs="Times New Roman"/>
          <w:sz w:val="28"/>
          <w:szCs w:val="28"/>
        </w:rPr>
        <w:t>, методических рекомендаций, связанных с системой оценивания сочинения и квалификацией ошибок. Весьма существенную помощь в работе экспертов также оказали материалы, направленные на согласование подходов к оцениванию развернутых ответов (сочинений) участников ЕГЭ.</w:t>
      </w:r>
    </w:p>
    <w:p w:rsidR="006F5EDA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5EDA">
        <w:rPr>
          <w:rFonts w:ascii="Times New Roman" w:hAnsi="Times New Roman" w:cs="Times New Roman"/>
          <w:sz w:val="28"/>
          <w:szCs w:val="28"/>
        </w:rPr>
        <w:t xml:space="preserve"> Методическую помощь учителям и обучающимся при подготовке к ЕГЭ могут оказать материалы с сайта ФИПИ (</w:t>
      </w:r>
      <w:hyperlink r:id="rId9" w:history="1">
        <w:r w:rsidRPr="004E4743">
          <w:rPr>
            <w:rStyle w:val="a8"/>
            <w:rFonts w:ascii="Times New Roman" w:hAnsi="Times New Roman" w:cs="Times New Roman"/>
            <w:sz w:val="28"/>
            <w:szCs w:val="28"/>
          </w:rPr>
          <w:t>www.fipi.ru</w:t>
        </w:r>
      </w:hyperlink>
      <w:r w:rsidRPr="006F5EDA">
        <w:rPr>
          <w:rFonts w:ascii="Times New Roman" w:hAnsi="Times New Roman" w:cs="Times New Roman"/>
          <w:sz w:val="28"/>
          <w:szCs w:val="28"/>
        </w:rPr>
        <w:t>):</w:t>
      </w:r>
    </w:p>
    <w:p w:rsidR="006F5EDA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EDA">
        <w:rPr>
          <w:rFonts w:ascii="Times New Roman" w:hAnsi="Times New Roman" w:cs="Times New Roman"/>
          <w:sz w:val="28"/>
          <w:szCs w:val="28"/>
        </w:rPr>
        <w:t xml:space="preserve"> </w:t>
      </w:r>
      <w:r w:rsidRPr="006F5E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F5EDA">
        <w:rPr>
          <w:rFonts w:ascii="Times New Roman" w:hAnsi="Times New Roman" w:cs="Times New Roman"/>
          <w:sz w:val="28"/>
          <w:szCs w:val="28"/>
        </w:rPr>
        <w:t xml:space="preserve"> документы, определяющие структуру и содержание КИМ ЕГЭ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5EDA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F5EDA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EDA">
        <w:rPr>
          <w:rFonts w:ascii="Times New Roman" w:hAnsi="Times New Roman" w:cs="Times New Roman"/>
          <w:sz w:val="28"/>
          <w:szCs w:val="28"/>
        </w:rPr>
        <w:t xml:space="preserve"> </w:t>
      </w:r>
      <w:r w:rsidRPr="006F5E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F5EDA">
        <w:rPr>
          <w:rFonts w:ascii="Times New Roman" w:hAnsi="Times New Roman" w:cs="Times New Roman"/>
          <w:sz w:val="28"/>
          <w:szCs w:val="28"/>
        </w:rPr>
        <w:t xml:space="preserve"> открытый банк заданий ЕГЭ; </w:t>
      </w:r>
    </w:p>
    <w:p w:rsidR="006F5EDA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E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F5EDA">
        <w:rPr>
          <w:rFonts w:ascii="Times New Roman" w:hAnsi="Times New Roman" w:cs="Times New Roman"/>
          <w:sz w:val="28"/>
          <w:szCs w:val="28"/>
        </w:rPr>
        <w:t xml:space="preserve"> учебно-методические материалы для председателей и членов </w:t>
      </w:r>
      <w:proofErr w:type="gramStart"/>
      <w:r w:rsidRPr="006F5EDA">
        <w:rPr>
          <w:rFonts w:ascii="Times New Roman" w:hAnsi="Times New Roman" w:cs="Times New Roman"/>
          <w:sz w:val="28"/>
          <w:szCs w:val="28"/>
        </w:rPr>
        <w:t>региональных предметных</w:t>
      </w:r>
      <w:proofErr w:type="gramEnd"/>
      <w:r w:rsidRPr="006F5EDA">
        <w:rPr>
          <w:rFonts w:ascii="Times New Roman" w:hAnsi="Times New Roman" w:cs="Times New Roman"/>
          <w:sz w:val="28"/>
          <w:szCs w:val="28"/>
        </w:rPr>
        <w:t xml:space="preserve"> комиссий по проверке выполнения заданий с развернутым ответом экзаменационных работ ЕГЭ; </w:t>
      </w:r>
    </w:p>
    <w:p w:rsidR="006F5EDA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E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F5EDA">
        <w:rPr>
          <w:rFonts w:ascii="Times New Roman" w:hAnsi="Times New Roman" w:cs="Times New Roman"/>
          <w:sz w:val="28"/>
          <w:szCs w:val="28"/>
        </w:rPr>
        <w:t xml:space="preserve"> методические рекомендации на основе анализа типичных ошибок участников ЕГЭ прошлых лет (2018–2020 гг.); </w:t>
      </w:r>
    </w:p>
    <w:p w:rsidR="006F5EDA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E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F5EDA">
        <w:rPr>
          <w:rFonts w:ascii="Times New Roman" w:hAnsi="Times New Roman" w:cs="Times New Roman"/>
          <w:sz w:val="28"/>
          <w:szCs w:val="28"/>
        </w:rPr>
        <w:t xml:space="preserve"> рекомендации, размещенные в «Методической копилке»; </w:t>
      </w:r>
    </w:p>
    <w:p w:rsidR="006F5EDA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E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F5EDA">
        <w:rPr>
          <w:rFonts w:ascii="Times New Roman" w:hAnsi="Times New Roman" w:cs="Times New Roman"/>
          <w:sz w:val="28"/>
          <w:szCs w:val="28"/>
        </w:rPr>
        <w:t xml:space="preserve"> журнал «Педагогические измерения»; </w:t>
      </w:r>
    </w:p>
    <w:p w:rsidR="006F5EDA" w:rsidRPr="006F5EDA" w:rsidRDefault="006F5EDA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EDA">
        <w:rPr>
          <w:rFonts w:ascii="Times New Roman" w:hAnsi="Times New Roman" w:cs="Times New Roman"/>
          <w:sz w:val="28"/>
          <w:szCs w:val="28"/>
        </w:rPr>
        <w:sym w:font="Symbol" w:char="F02D"/>
      </w:r>
      <w:r w:rsidRPr="006F5EDA">
        <w:rPr>
          <w:rFonts w:ascii="Times New Roman" w:hAnsi="Times New Roman" w:cs="Times New Roman"/>
          <w:sz w:val="28"/>
          <w:szCs w:val="28"/>
        </w:rPr>
        <w:t xml:space="preserve"> Youtube-канал </w:t>
      </w:r>
      <w:proofErr w:type="spellStart"/>
      <w:r w:rsidRPr="006F5ED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6F5ED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F5EDA">
        <w:rPr>
          <w:rFonts w:ascii="Times New Roman" w:hAnsi="Times New Roman" w:cs="Times New Roman"/>
          <w:sz w:val="28"/>
          <w:szCs w:val="28"/>
        </w:rPr>
        <w:t>видеоконсультации</w:t>
      </w:r>
      <w:proofErr w:type="spellEnd"/>
      <w:r w:rsidRPr="006F5EDA">
        <w:rPr>
          <w:rFonts w:ascii="Times New Roman" w:hAnsi="Times New Roman" w:cs="Times New Roman"/>
          <w:sz w:val="28"/>
          <w:szCs w:val="28"/>
        </w:rPr>
        <w:t xml:space="preserve"> по подготовке к ЕГЭ 2016– 2020 гг.), материалы сайта ФИПИ (http://fipi.ru/ege-i-gve-11/daydzhest-ege).</w:t>
      </w:r>
    </w:p>
    <w:p w:rsidR="00557BC2" w:rsidRDefault="00557BC2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7BC2" w:rsidRPr="00557BC2" w:rsidRDefault="00557BC2" w:rsidP="00557B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7BC2">
        <w:rPr>
          <w:rFonts w:ascii="Times New Roman" w:hAnsi="Times New Roman" w:cs="Times New Roman"/>
          <w:b/>
          <w:i/>
          <w:sz w:val="28"/>
          <w:szCs w:val="28"/>
        </w:rPr>
        <w:t xml:space="preserve">При подготовке анализа результатов ЕГЭ по </w:t>
      </w:r>
      <w:r>
        <w:rPr>
          <w:rFonts w:ascii="Times New Roman" w:hAnsi="Times New Roman" w:cs="Times New Roman"/>
          <w:b/>
          <w:i/>
          <w:sz w:val="28"/>
          <w:szCs w:val="28"/>
        </w:rPr>
        <w:t>русскому языку</w:t>
      </w:r>
      <w:r w:rsidRPr="00557BC2">
        <w:rPr>
          <w:rFonts w:ascii="Times New Roman" w:hAnsi="Times New Roman" w:cs="Times New Roman"/>
          <w:b/>
          <w:i/>
          <w:sz w:val="28"/>
          <w:szCs w:val="28"/>
        </w:rPr>
        <w:t xml:space="preserve"> были использованы материалы </w:t>
      </w:r>
      <w:r w:rsidRPr="00557B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анализа результатов ЕГЭ по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русскому языку</w:t>
      </w:r>
      <w:r w:rsidRPr="00557B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 Смоленской области в 2020 году</w:t>
      </w:r>
      <w:r w:rsidRPr="00557BC2">
        <w:rPr>
          <w:rFonts w:ascii="Times New Roman" w:hAnsi="Times New Roman" w:cs="Times New Roman"/>
          <w:b/>
          <w:i/>
          <w:sz w:val="28"/>
          <w:szCs w:val="28"/>
        </w:rPr>
        <w:t xml:space="preserve">, автор: Л.З. Бояринова, кандидат филологических наук, профессор кафедры русского языка ФГБОУ ВО «Смоленский государственный университет», председатель предметной комиссии по русскому языку </w:t>
      </w:r>
      <w:bookmarkStart w:id="0" w:name="_GoBack"/>
      <w:bookmarkEnd w:id="0"/>
      <w:r w:rsidRPr="00557BC2">
        <w:rPr>
          <w:rFonts w:ascii="Times New Roman" w:hAnsi="Times New Roman" w:cs="Times New Roman"/>
          <w:b/>
          <w:i/>
          <w:sz w:val="28"/>
          <w:szCs w:val="28"/>
        </w:rPr>
        <w:t>(сборник «</w:t>
      </w:r>
      <w:r w:rsidRPr="00557B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Итоги единого государственного экзамена в Смоленской области в 2020 году (июль-август), Департамент Смоленской области по образованию и науке Областное </w:t>
      </w:r>
      <w:proofErr w:type="gramStart"/>
      <w:r w:rsidRPr="00557BC2">
        <w:rPr>
          <w:rFonts w:ascii="Times New Roman" w:hAnsi="Times New Roman" w:cs="Times New Roman"/>
          <w:b/>
          <w:bCs/>
          <w:i/>
          <w:sz w:val="28"/>
          <w:szCs w:val="28"/>
        </w:rPr>
        <w:t>государственное автономное</w:t>
      </w:r>
      <w:proofErr w:type="gramEnd"/>
      <w:r w:rsidRPr="00557BC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учреждение «Смоленский региональный центр оценки качества образования»)</w:t>
      </w:r>
      <w:r w:rsidR="00D2379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557BC2" w:rsidRPr="002E229B" w:rsidRDefault="00557BC2" w:rsidP="002E22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57BC2" w:rsidRPr="002E229B" w:rsidSect="0084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B5133"/>
    <w:multiLevelType w:val="hybridMultilevel"/>
    <w:tmpl w:val="9DDC9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A3E39"/>
    <w:multiLevelType w:val="hybridMultilevel"/>
    <w:tmpl w:val="C4BE3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E00643"/>
    <w:multiLevelType w:val="hybridMultilevel"/>
    <w:tmpl w:val="8D8A6E32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">
    <w:nsid w:val="6E8B24E3"/>
    <w:multiLevelType w:val="hybridMultilevel"/>
    <w:tmpl w:val="BC4A1058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553CA3"/>
    <w:rsid w:val="000B52DB"/>
    <w:rsid w:val="000C5FAF"/>
    <w:rsid w:val="00181F13"/>
    <w:rsid w:val="0018657C"/>
    <w:rsid w:val="00194E09"/>
    <w:rsid w:val="002243EF"/>
    <w:rsid w:val="002E229B"/>
    <w:rsid w:val="00493537"/>
    <w:rsid w:val="00553CA3"/>
    <w:rsid w:val="00557BC2"/>
    <w:rsid w:val="00635B0A"/>
    <w:rsid w:val="00695041"/>
    <w:rsid w:val="006B3BDE"/>
    <w:rsid w:val="006D7D93"/>
    <w:rsid w:val="006F5EDA"/>
    <w:rsid w:val="00726411"/>
    <w:rsid w:val="00763755"/>
    <w:rsid w:val="007F1BC2"/>
    <w:rsid w:val="00832D29"/>
    <w:rsid w:val="00842EE0"/>
    <w:rsid w:val="008E6174"/>
    <w:rsid w:val="009D44A9"/>
    <w:rsid w:val="00A263B6"/>
    <w:rsid w:val="00AC679C"/>
    <w:rsid w:val="00B97C54"/>
    <w:rsid w:val="00D2379D"/>
    <w:rsid w:val="00D26B5F"/>
    <w:rsid w:val="00D43E37"/>
    <w:rsid w:val="00E11948"/>
    <w:rsid w:val="00F05186"/>
    <w:rsid w:val="00F84ABF"/>
    <w:rsid w:val="00FD59BC"/>
    <w:rsid w:val="00FE7839"/>
    <w:rsid w:val="00F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E0"/>
  </w:style>
  <w:style w:type="paragraph" w:styleId="1">
    <w:name w:val="heading 1"/>
    <w:basedOn w:val="a"/>
    <w:next w:val="a"/>
    <w:link w:val="10"/>
    <w:uiPriority w:val="9"/>
    <w:qFormat/>
    <w:rsid w:val="00F0518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3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3755"/>
    <w:pPr>
      <w:keepNext/>
      <w:spacing w:after="0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2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F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186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6B3BDE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B3BDE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63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755"/>
    <w:rPr>
      <w:rFonts w:ascii="Times New Roman" w:hAnsi="Times New Roman" w:cs="Times New Roman"/>
      <w:b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57B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7BC2"/>
  </w:style>
  <w:style w:type="character" w:styleId="a8">
    <w:name w:val="Hyperlink"/>
    <w:basedOn w:val="a0"/>
    <w:uiPriority w:val="99"/>
    <w:unhideWhenUsed/>
    <w:rsid w:val="006F5ED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224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186"/>
    <w:pPr>
      <w:keepNext/>
      <w:spacing w:after="0"/>
      <w:jc w:val="right"/>
      <w:outlineLvl w:val="0"/>
    </w:pPr>
    <w:rPr>
      <w:rFonts w:ascii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263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63755"/>
    <w:pPr>
      <w:keepNext/>
      <w:spacing w:after="0"/>
      <w:jc w:val="center"/>
      <w:outlineLvl w:val="2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2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E78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81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1F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5186"/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unhideWhenUsed/>
    <w:rsid w:val="006B3BDE"/>
    <w:pPr>
      <w:spacing w:after="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6B3BDE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263B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3755"/>
    <w:rPr>
      <w:rFonts w:ascii="Times New Roman" w:hAnsi="Times New Roman" w:cs="Times New Roman"/>
      <w:b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557BC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557B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90;&#1072;&#1083;&#1100;&#1103;\Desktop\&#1045;&#1043;&#1069;_2020_&#1056;&#1091;&#1089;&#1089;&#1082;&#1080;&#1081;%20&#1103;&#1079;&#1099;&#1082;\&#1056;&#1091;&#1089;&#1089;&#1082;&#1080;&#1081;%20&#1103;&#1079;&#1099;&#108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Средний тестовый балл</a:t>
            </a:r>
          </a:p>
        </c:rich>
      </c:tx>
    </c:title>
    <c:plotArea>
      <c:layout>
        <c:manualLayout>
          <c:layoutTarget val="inner"/>
          <c:xMode val="edge"/>
          <c:yMode val="edge"/>
          <c:x val="5.5457602603751224E-2"/>
          <c:y val="0.11947404581593048"/>
          <c:w val="0.92100335949418544"/>
          <c:h val="0.53801807641464094"/>
        </c:manualLayout>
      </c:layout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sz="800"/>
                </a:pPr>
                <a:endParaRPr lang="ru-RU"/>
              </a:p>
            </c:txPr>
            <c:dLblPos val="outEnd"/>
            <c:showVal val="1"/>
          </c:dLbls>
          <c:cat>
            <c:strRef>
              <c:f>Лист3!$G$1:$G$43</c:f>
              <c:strCache>
                <c:ptCount val="43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Г1</c:v>
                </c:pt>
                <c:pt idx="8">
                  <c:v>СШ № 8</c:v>
                </c:pt>
                <c:pt idx="9">
                  <c:v>СШ № 9</c:v>
                </c:pt>
                <c:pt idx="10">
                  <c:v>СШ № 10</c:v>
                </c:pt>
                <c:pt idx="11">
                  <c:v>СШ № 11</c:v>
                </c:pt>
                <c:pt idx="12">
                  <c:v>СШ № 12</c:v>
                </c:pt>
                <c:pt idx="13">
                  <c:v>СШ № 13</c:v>
                </c:pt>
                <c:pt idx="14">
                  <c:v>СШ № 14</c:v>
                </c:pt>
                <c:pt idx="15">
                  <c:v>СШ № 15</c:v>
                </c:pt>
                <c:pt idx="16">
                  <c:v>СШ № 16</c:v>
                </c:pt>
                <c:pt idx="17">
                  <c:v>СШ № 17</c:v>
                </c:pt>
                <c:pt idx="18">
                  <c:v>СШ № 18</c:v>
                </c:pt>
                <c:pt idx="19">
                  <c:v>СШ № 19</c:v>
                </c:pt>
                <c:pt idx="20">
                  <c:v>Л1</c:v>
                </c:pt>
                <c:pt idx="21">
                  <c:v>СШ № 21</c:v>
                </c:pt>
                <c:pt idx="22">
                  <c:v>СШ № 22</c:v>
                </c:pt>
                <c:pt idx="23">
                  <c:v>СШ № 23</c:v>
                </c:pt>
                <c:pt idx="24">
                  <c:v>СШ № 24</c:v>
                </c:pt>
                <c:pt idx="25">
                  <c:v>СШ № 25</c:v>
                </c:pt>
                <c:pt idx="26">
                  <c:v>СШ № 26</c:v>
                </c:pt>
                <c:pt idx="27">
                  <c:v>СШ № 27</c:v>
                </c:pt>
                <c:pt idx="28">
                  <c:v>СШ № 28</c:v>
                </c:pt>
                <c:pt idx="29">
                  <c:v>СШ № 29</c:v>
                </c:pt>
                <c:pt idx="30">
                  <c:v>СШ № 30</c:v>
                </c:pt>
                <c:pt idx="31">
                  <c:v>СШ № 31</c:v>
                </c:pt>
                <c:pt idx="32">
                  <c:v>СШ № 32</c:v>
                </c:pt>
                <c:pt idx="33">
                  <c:v>СШ № 33</c:v>
                </c:pt>
                <c:pt idx="34">
                  <c:v>СШ № 34</c:v>
                </c:pt>
                <c:pt idx="35">
                  <c:v>СШ № 35</c:v>
                </c:pt>
                <c:pt idx="36">
                  <c:v>СШ № 36</c:v>
                </c:pt>
                <c:pt idx="37">
                  <c:v>СШ № 37</c:v>
                </c:pt>
                <c:pt idx="38">
                  <c:v>СШ № 38</c:v>
                </c:pt>
                <c:pt idx="39">
                  <c:v>СШ № 39</c:v>
                </c:pt>
                <c:pt idx="40">
                  <c:v>СШ № 40</c:v>
                </c:pt>
                <c:pt idx="41">
                  <c:v>О(с)СШ № 1</c:v>
                </c:pt>
                <c:pt idx="42">
                  <c:v>О(с)СШ № 2</c:v>
                </c:pt>
              </c:strCache>
            </c:strRef>
          </c:cat>
          <c:val>
            <c:numRef>
              <c:f>Лист3!$I$1:$I$43</c:f>
              <c:numCache>
                <c:formatCode>0</c:formatCode>
                <c:ptCount val="43"/>
                <c:pt idx="0">
                  <c:v>61.909090909090907</c:v>
                </c:pt>
                <c:pt idx="1">
                  <c:v>69.454545454545467</c:v>
                </c:pt>
                <c:pt idx="2">
                  <c:v>71.238095238095241</c:v>
                </c:pt>
                <c:pt idx="3">
                  <c:v>80.690721649484502</c:v>
                </c:pt>
                <c:pt idx="4">
                  <c:v>66.0833333333333</c:v>
                </c:pt>
                <c:pt idx="5">
                  <c:v>68.149999999999991</c:v>
                </c:pt>
                <c:pt idx="6">
                  <c:v>68.374999999999986</c:v>
                </c:pt>
                <c:pt idx="7">
                  <c:v>83.893333333333302</c:v>
                </c:pt>
                <c:pt idx="8">
                  <c:v>74.05263157894737</c:v>
                </c:pt>
                <c:pt idx="9">
                  <c:v>64.777777777777743</c:v>
                </c:pt>
                <c:pt idx="10">
                  <c:v>62.375</c:v>
                </c:pt>
                <c:pt idx="11">
                  <c:v>74</c:v>
                </c:pt>
                <c:pt idx="12">
                  <c:v>66.421052631578945</c:v>
                </c:pt>
                <c:pt idx="13">
                  <c:v>68</c:v>
                </c:pt>
                <c:pt idx="14">
                  <c:v>60.571428571428548</c:v>
                </c:pt>
                <c:pt idx="15">
                  <c:v>71.133333333333297</c:v>
                </c:pt>
                <c:pt idx="16">
                  <c:v>75.227272727272734</c:v>
                </c:pt>
                <c:pt idx="17">
                  <c:v>70.318181818181756</c:v>
                </c:pt>
                <c:pt idx="18">
                  <c:v>71.888888888888829</c:v>
                </c:pt>
                <c:pt idx="19">
                  <c:v>67.166666666666671</c:v>
                </c:pt>
                <c:pt idx="20">
                  <c:v>81.146341463414601</c:v>
                </c:pt>
                <c:pt idx="21">
                  <c:v>75.586206896551673</c:v>
                </c:pt>
                <c:pt idx="22">
                  <c:v>65.75</c:v>
                </c:pt>
                <c:pt idx="23">
                  <c:v>65</c:v>
                </c:pt>
                <c:pt idx="24">
                  <c:v>68.058823529411768</c:v>
                </c:pt>
                <c:pt idx="25">
                  <c:v>70.766666666666666</c:v>
                </c:pt>
                <c:pt idx="26">
                  <c:v>77.63636363636364</c:v>
                </c:pt>
                <c:pt idx="27">
                  <c:v>71.150943396226367</c:v>
                </c:pt>
                <c:pt idx="28">
                  <c:v>63.96078431372549</c:v>
                </c:pt>
                <c:pt idx="29">
                  <c:v>75.73584905660374</c:v>
                </c:pt>
                <c:pt idx="30">
                  <c:v>75.545454545454518</c:v>
                </c:pt>
                <c:pt idx="31">
                  <c:v>70.411764705882391</c:v>
                </c:pt>
                <c:pt idx="32">
                  <c:v>69.073170731707293</c:v>
                </c:pt>
                <c:pt idx="33">
                  <c:v>82.762295081967267</c:v>
                </c:pt>
                <c:pt idx="34">
                  <c:v>68.985915492957744</c:v>
                </c:pt>
                <c:pt idx="35">
                  <c:v>76.435897435897431</c:v>
                </c:pt>
                <c:pt idx="36">
                  <c:v>68.5</c:v>
                </c:pt>
                <c:pt idx="37">
                  <c:v>79.575342465753366</c:v>
                </c:pt>
                <c:pt idx="38">
                  <c:v>66.954545454545467</c:v>
                </c:pt>
                <c:pt idx="39">
                  <c:v>71.4166666666667</c:v>
                </c:pt>
                <c:pt idx="40">
                  <c:v>78.542857142857116</c:v>
                </c:pt>
                <c:pt idx="41">
                  <c:v>47.083333333333336</c:v>
                </c:pt>
                <c:pt idx="42">
                  <c:v>54.272727272727273</c:v>
                </c:pt>
              </c:numCache>
            </c:numRef>
          </c:val>
        </c:ser>
        <c:dLbls>
          <c:showVal val="1"/>
        </c:dLbls>
        <c:axId val="98473472"/>
        <c:axId val="98475392"/>
      </c:barChart>
      <c:catAx>
        <c:axId val="9847347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8475392"/>
        <c:crosses val="autoZero"/>
        <c:auto val="1"/>
        <c:lblAlgn val="ctr"/>
        <c:lblOffset val="100"/>
      </c:catAx>
      <c:valAx>
        <c:axId val="98475392"/>
        <c:scaling>
          <c:orientation val="minMax"/>
        </c:scaling>
        <c:axPos val="l"/>
        <c:majorGridlines/>
        <c:numFmt formatCode="0" sourceLinked="1"/>
        <c:tickLblPos val="nextTo"/>
        <c:crossAx val="98473472"/>
        <c:crosses val="autoZero"/>
        <c:crossBetween val="between"/>
      </c:valAx>
    </c:plotArea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Средний результат по тестовым баллам</a:t>
            </a:r>
          </a:p>
        </c:rich>
      </c:tx>
    </c:title>
    <c:plotArea>
      <c:layout>
        <c:manualLayout>
          <c:layoutTarget val="inner"/>
          <c:xMode val="edge"/>
          <c:yMode val="edge"/>
          <c:x val="8.1560622280646061E-2"/>
          <c:y val="0.13798582042283622"/>
          <c:w val="0.90004093818670605"/>
          <c:h val="0.67062862000236034"/>
        </c:manualLayout>
      </c:layout>
      <c:barChart>
        <c:barDir val="col"/>
        <c:grouping val="clustered"/>
        <c:ser>
          <c:idx val="0"/>
          <c:order val="0"/>
          <c:tx>
            <c:strRef>
              <c:f>Лист3!$Q$1</c:f>
              <c:strCache>
                <c:ptCount val="1"/>
                <c:pt idx="0">
                  <c:v>17-22</c:v>
                </c:pt>
              </c:strCache>
            </c:strRef>
          </c:tx>
          <c:cat>
            <c:strRef>
              <c:f>Лист3!$G$2:$G$44</c:f>
              <c:strCache>
                <c:ptCount val="43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Г1</c:v>
                </c:pt>
                <c:pt idx="8">
                  <c:v>СШ № 8</c:v>
                </c:pt>
                <c:pt idx="9">
                  <c:v>СШ № 9</c:v>
                </c:pt>
                <c:pt idx="10">
                  <c:v>СШ № 10</c:v>
                </c:pt>
                <c:pt idx="11">
                  <c:v>СШ № 11</c:v>
                </c:pt>
                <c:pt idx="12">
                  <c:v>СШ № 12</c:v>
                </c:pt>
                <c:pt idx="13">
                  <c:v>СШ № 13</c:v>
                </c:pt>
                <c:pt idx="14">
                  <c:v>СШ № 14</c:v>
                </c:pt>
                <c:pt idx="15">
                  <c:v>СШ № 15</c:v>
                </c:pt>
                <c:pt idx="16">
                  <c:v>СШ № 16</c:v>
                </c:pt>
                <c:pt idx="17">
                  <c:v>СШ № 17</c:v>
                </c:pt>
                <c:pt idx="18">
                  <c:v>СШ № 18</c:v>
                </c:pt>
                <c:pt idx="19">
                  <c:v>СШ № 19</c:v>
                </c:pt>
                <c:pt idx="20">
                  <c:v>Л1</c:v>
                </c:pt>
                <c:pt idx="21">
                  <c:v>СШ № 21</c:v>
                </c:pt>
                <c:pt idx="22">
                  <c:v>СШ № 22</c:v>
                </c:pt>
                <c:pt idx="23">
                  <c:v>СШ № 23</c:v>
                </c:pt>
                <c:pt idx="24">
                  <c:v>СШ № 24</c:v>
                </c:pt>
                <c:pt idx="25">
                  <c:v>СШ № 25</c:v>
                </c:pt>
                <c:pt idx="26">
                  <c:v>СШ № 26</c:v>
                </c:pt>
                <c:pt idx="27">
                  <c:v>СШ № 27</c:v>
                </c:pt>
                <c:pt idx="28">
                  <c:v>СШ № 28</c:v>
                </c:pt>
                <c:pt idx="29">
                  <c:v>СШ № 29</c:v>
                </c:pt>
                <c:pt idx="30">
                  <c:v>СШ № 30</c:v>
                </c:pt>
                <c:pt idx="31">
                  <c:v>СШ № 31</c:v>
                </c:pt>
                <c:pt idx="32">
                  <c:v>СШ № 32</c:v>
                </c:pt>
                <c:pt idx="33">
                  <c:v>СШ № 33</c:v>
                </c:pt>
                <c:pt idx="34">
                  <c:v>СШ № 34</c:v>
                </c:pt>
                <c:pt idx="35">
                  <c:v>СШ № 35</c:v>
                </c:pt>
                <c:pt idx="36">
                  <c:v>СШ № 36</c:v>
                </c:pt>
                <c:pt idx="37">
                  <c:v>СШ № 37</c:v>
                </c:pt>
                <c:pt idx="38">
                  <c:v>СШ № 38</c:v>
                </c:pt>
                <c:pt idx="39">
                  <c:v>СШ № 39</c:v>
                </c:pt>
                <c:pt idx="40">
                  <c:v>СШ № 40</c:v>
                </c:pt>
                <c:pt idx="41">
                  <c:v>О(с)СШ № 1</c:v>
                </c:pt>
                <c:pt idx="42">
                  <c:v>О(с)СШ № 2</c:v>
                </c:pt>
              </c:strCache>
            </c:strRef>
          </c:cat>
          <c:val>
            <c:numRef>
              <c:f>Лист3!$Q$2:$Q$44</c:f>
              <c:numCache>
                <c:formatCode>0%</c:formatCode>
                <c:ptCount val="4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4.7619047619047623E-2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1.9607843137254902E-2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  <c:pt idx="35">
                  <c:v>0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0.16666666666666666</c:v>
                </c:pt>
                <c:pt idx="42">
                  <c:v>9.0909090909090981E-2</c:v>
                </c:pt>
              </c:numCache>
            </c:numRef>
          </c:val>
        </c:ser>
        <c:ser>
          <c:idx val="1"/>
          <c:order val="1"/>
          <c:tx>
            <c:strRef>
              <c:f>Лист3!$R$1</c:f>
              <c:strCache>
                <c:ptCount val="1"/>
                <c:pt idx="0">
                  <c:v>24-60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strRef>
              <c:f>Лист3!$G$2:$G$44</c:f>
              <c:strCache>
                <c:ptCount val="43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Г1</c:v>
                </c:pt>
                <c:pt idx="8">
                  <c:v>СШ № 8</c:v>
                </c:pt>
                <c:pt idx="9">
                  <c:v>СШ № 9</c:v>
                </c:pt>
                <c:pt idx="10">
                  <c:v>СШ № 10</c:v>
                </c:pt>
                <c:pt idx="11">
                  <c:v>СШ № 11</c:v>
                </c:pt>
                <c:pt idx="12">
                  <c:v>СШ № 12</c:v>
                </c:pt>
                <c:pt idx="13">
                  <c:v>СШ № 13</c:v>
                </c:pt>
                <c:pt idx="14">
                  <c:v>СШ № 14</c:v>
                </c:pt>
                <c:pt idx="15">
                  <c:v>СШ № 15</c:v>
                </c:pt>
                <c:pt idx="16">
                  <c:v>СШ № 16</c:v>
                </c:pt>
                <c:pt idx="17">
                  <c:v>СШ № 17</c:v>
                </c:pt>
                <c:pt idx="18">
                  <c:v>СШ № 18</c:v>
                </c:pt>
                <c:pt idx="19">
                  <c:v>СШ № 19</c:v>
                </c:pt>
                <c:pt idx="20">
                  <c:v>Л1</c:v>
                </c:pt>
                <c:pt idx="21">
                  <c:v>СШ № 21</c:v>
                </c:pt>
                <c:pt idx="22">
                  <c:v>СШ № 22</c:v>
                </c:pt>
                <c:pt idx="23">
                  <c:v>СШ № 23</c:v>
                </c:pt>
                <c:pt idx="24">
                  <c:v>СШ № 24</c:v>
                </c:pt>
                <c:pt idx="25">
                  <c:v>СШ № 25</c:v>
                </c:pt>
                <c:pt idx="26">
                  <c:v>СШ № 26</c:v>
                </c:pt>
                <c:pt idx="27">
                  <c:v>СШ № 27</c:v>
                </c:pt>
                <c:pt idx="28">
                  <c:v>СШ № 28</c:v>
                </c:pt>
                <c:pt idx="29">
                  <c:v>СШ № 29</c:v>
                </c:pt>
                <c:pt idx="30">
                  <c:v>СШ № 30</c:v>
                </c:pt>
                <c:pt idx="31">
                  <c:v>СШ № 31</c:v>
                </c:pt>
                <c:pt idx="32">
                  <c:v>СШ № 32</c:v>
                </c:pt>
                <c:pt idx="33">
                  <c:v>СШ № 33</c:v>
                </c:pt>
                <c:pt idx="34">
                  <c:v>СШ № 34</c:v>
                </c:pt>
                <c:pt idx="35">
                  <c:v>СШ № 35</c:v>
                </c:pt>
                <c:pt idx="36">
                  <c:v>СШ № 36</c:v>
                </c:pt>
                <c:pt idx="37">
                  <c:v>СШ № 37</c:v>
                </c:pt>
                <c:pt idx="38">
                  <c:v>СШ № 38</c:v>
                </c:pt>
                <c:pt idx="39">
                  <c:v>СШ № 39</c:v>
                </c:pt>
                <c:pt idx="40">
                  <c:v>СШ № 40</c:v>
                </c:pt>
                <c:pt idx="41">
                  <c:v>О(с)СШ № 1</c:v>
                </c:pt>
                <c:pt idx="42">
                  <c:v>О(с)СШ № 2</c:v>
                </c:pt>
              </c:strCache>
            </c:strRef>
          </c:cat>
          <c:val>
            <c:numRef>
              <c:f>Лист3!$R$2:$R$44</c:f>
              <c:numCache>
                <c:formatCode>0%</c:formatCode>
                <c:ptCount val="43"/>
                <c:pt idx="0">
                  <c:v>0.45454545454545453</c:v>
                </c:pt>
                <c:pt idx="1">
                  <c:v>0.22727272727272727</c:v>
                </c:pt>
                <c:pt idx="2">
                  <c:v>0.16666666666666666</c:v>
                </c:pt>
                <c:pt idx="3">
                  <c:v>1.0309278350515465E-2</c:v>
                </c:pt>
                <c:pt idx="4">
                  <c:v>0.33333333333333331</c:v>
                </c:pt>
                <c:pt idx="5">
                  <c:v>0.25</c:v>
                </c:pt>
                <c:pt idx="6">
                  <c:v>0.25</c:v>
                </c:pt>
                <c:pt idx="7">
                  <c:v>5.3333333333333371E-2</c:v>
                </c:pt>
                <c:pt idx="8">
                  <c:v>2.6315789473684216E-2</c:v>
                </c:pt>
                <c:pt idx="9">
                  <c:v>0.5</c:v>
                </c:pt>
                <c:pt idx="10">
                  <c:v>0.37500000000000011</c:v>
                </c:pt>
                <c:pt idx="11">
                  <c:v>0.23809523809523819</c:v>
                </c:pt>
                <c:pt idx="12">
                  <c:v>0.36842105263157893</c:v>
                </c:pt>
                <c:pt idx="13">
                  <c:v>0.15384615384615394</c:v>
                </c:pt>
                <c:pt idx="14">
                  <c:v>0.42857142857142855</c:v>
                </c:pt>
                <c:pt idx="15">
                  <c:v>0.26666666666666677</c:v>
                </c:pt>
                <c:pt idx="16">
                  <c:v>0.13636363636363635</c:v>
                </c:pt>
                <c:pt idx="17">
                  <c:v>0.36363636363636376</c:v>
                </c:pt>
                <c:pt idx="18">
                  <c:v>0.27777777777777796</c:v>
                </c:pt>
                <c:pt idx="19">
                  <c:v>0.25</c:v>
                </c:pt>
                <c:pt idx="20">
                  <c:v>7.3170731707317069E-2</c:v>
                </c:pt>
                <c:pt idx="21">
                  <c:v>0.10344827586206895</c:v>
                </c:pt>
                <c:pt idx="22">
                  <c:v>0.37500000000000011</c:v>
                </c:pt>
                <c:pt idx="23">
                  <c:v>0.36363636363636376</c:v>
                </c:pt>
                <c:pt idx="24">
                  <c:v>0.29411764705882365</c:v>
                </c:pt>
                <c:pt idx="25">
                  <c:v>0.13333333333333339</c:v>
                </c:pt>
                <c:pt idx="26">
                  <c:v>0.11688311688311689</c:v>
                </c:pt>
                <c:pt idx="27">
                  <c:v>0.24528301886792464</c:v>
                </c:pt>
                <c:pt idx="28">
                  <c:v>0.35294117647058826</c:v>
                </c:pt>
                <c:pt idx="29">
                  <c:v>5.6603773584905662E-2</c:v>
                </c:pt>
                <c:pt idx="30">
                  <c:v>0</c:v>
                </c:pt>
                <c:pt idx="31">
                  <c:v>0.35294117647058826</c:v>
                </c:pt>
                <c:pt idx="32">
                  <c:v>0.24390243902439035</c:v>
                </c:pt>
                <c:pt idx="33">
                  <c:v>8.1967213114754103E-3</c:v>
                </c:pt>
                <c:pt idx="34">
                  <c:v>0.25352112676056326</c:v>
                </c:pt>
                <c:pt idx="35">
                  <c:v>7.6923076923076927E-2</c:v>
                </c:pt>
                <c:pt idx="36">
                  <c:v>0.35714285714285737</c:v>
                </c:pt>
                <c:pt idx="37">
                  <c:v>6.8493150684931503E-2</c:v>
                </c:pt>
                <c:pt idx="38">
                  <c:v>0.27272727272727282</c:v>
                </c:pt>
                <c:pt idx="39">
                  <c:v>0.1388888888888889</c:v>
                </c:pt>
                <c:pt idx="40">
                  <c:v>5.7142857142857141E-2</c:v>
                </c:pt>
                <c:pt idx="41">
                  <c:v>0.5</c:v>
                </c:pt>
                <c:pt idx="42">
                  <c:v>0.63636363636363669</c:v>
                </c:pt>
              </c:numCache>
            </c:numRef>
          </c:val>
        </c:ser>
        <c:ser>
          <c:idx val="2"/>
          <c:order val="2"/>
          <c:tx>
            <c:strRef>
              <c:f>Лист3!$S$1</c:f>
              <c:strCache>
                <c:ptCount val="1"/>
                <c:pt idx="0">
                  <c:v>61-80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outEnd"/>
            <c:showVal val="1"/>
          </c:dLbls>
          <c:cat>
            <c:strRef>
              <c:f>Лист3!$G$2:$G$44</c:f>
              <c:strCache>
                <c:ptCount val="43"/>
                <c:pt idx="0">
                  <c:v>СШ № 1</c:v>
                </c:pt>
                <c:pt idx="1">
                  <c:v>СШ № 2</c:v>
                </c:pt>
                <c:pt idx="2">
                  <c:v>СШ № 3</c:v>
                </c:pt>
                <c:pt idx="3">
                  <c:v>Г4</c:v>
                </c:pt>
                <c:pt idx="4">
                  <c:v>СШ № 5</c:v>
                </c:pt>
                <c:pt idx="5">
                  <c:v>СШ № 6</c:v>
                </c:pt>
                <c:pt idx="6">
                  <c:v>СШ № 7</c:v>
                </c:pt>
                <c:pt idx="7">
                  <c:v>Г1</c:v>
                </c:pt>
                <c:pt idx="8">
                  <c:v>СШ № 8</c:v>
                </c:pt>
                <c:pt idx="9">
                  <c:v>СШ № 9</c:v>
                </c:pt>
                <c:pt idx="10">
                  <c:v>СШ № 10</c:v>
                </c:pt>
                <c:pt idx="11">
                  <c:v>СШ № 11</c:v>
                </c:pt>
                <c:pt idx="12">
                  <c:v>СШ № 12</c:v>
                </c:pt>
                <c:pt idx="13">
                  <c:v>СШ № 13</c:v>
                </c:pt>
                <c:pt idx="14">
                  <c:v>СШ № 14</c:v>
                </c:pt>
                <c:pt idx="15">
                  <c:v>СШ № 15</c:v>
                </c:pt>
                <c:pt idx="16">
                  <c:v>СШ № 16</c:v>
                </c:pt>
                <c:pt idx="17">
                  <c:v>СШ № 17</c:v>
                </c:pt>
                <c:pt idx="18">
                  <c:v>СШ № 18</c:v>
                </c:pt>
                <c:pt idx="19">
                  <c:v>СШ № 19</c:v>
                </c:pt>
                <c:pt idx="20">
                  <c:v>Л1</c:v>
                </c:pt>
                <c:pt idx="21">
                  <c:v>СШ № 21</c:v>
                </c:pt>
                <c:pt idx="22">
                  <c:v>СШ № 22</c:v>
                </c:pt>
                <c:pt idx="23">
                  <c:v>СШ № 23</c:v>
                </c:pt>
                <c:pt idx="24">
                  <c:v>СШ № 24</c:v>
                </c:pt>
                <c:pt idx="25">
                  <c:v>СШ № 25</c:v>
                </c:pt>
                <c:pt idx="26">
                  <c:v>СШ № 26</c:v>
                </c:pt>
                <c:pt idx="27">
                  <c:v>СШ № 27</c:v>
                </c:pt>
                <c:pt idx="28">
                  <c:v>СШ № 28</c:v>
                </c:pt>
                <c:pt idx="29">
                  <c:v>СШ № 29</c:v>
                </c:pt>
                <c:pt idx="30">
                  <c:v>СШ № 30</c:v>
                </c:pt>
                <c:pt idx="31">
                  <c:v>СШ № 31</c:v>
                </c:pt>
                <c:pt idx="32">
                  <c:v>СШ № 32</c:v>
                </c:pt>
                <c:pt idx="33">
                  <c:v>СШ № 33</c:v>
                </c:pt>
                <c:pt idx="34">
                  <c:v>СШ № 34</c:v>
                </c:pt>
                <c:pt idx="35">
                  <c:v>СШ № 35</c:v>
                </c:pt>
                <c:pt idx="36">
                  <c:v>СШ № 36</c:v>
                </c:pt>
                <c:pt idx="37">
                  <c:v>СШ № 37</c:v>
                </c:pt>
                <c:pt idx="38">
                  <c:v>СШ № 38</c:v>
                </c:pt>
                <c:pt idx="39">
                  <c:v>СШ № 39</c:v>
                </c:pt>
                <c:pt idx="40">
                  <c:v>СШ № 40</c:v>
                </c:pt>
                <c:pt idx="41">
                  <c:v>О(с)СШ № 1</c:v>
                </c:pt>
                <c:pt idx="42">
                  <c:v>О(с)СШ № 2</c:v>
                </c:pt>
              </c:strCache>
            </c:strRef>
          </c:cat>
          <c:val>
            <c:numRef>
              <c:f>Лист3!$S$2:$S$44</c:f>
              <c:numCache>
                <c:formatCode>0%</c:formatCode>
                <c:ptCount val="43"/>
                <c:pt idx="0">
                  <c:v>0.54545454545454541</c:v>
                </c:pt>
                <c:pt idx="1">
                  <c:v>0.59090909090909094</c:v>
                </c:pt>
                <c:pt idx="2">
                  <c:v>0.61904761904761929</c:v>
                </c:pt>
                <c:pt idx="3">
                  <c:v>0.49484536082474256</c:v>
                </c:pt>
                <c:pt idx="4">
                  <c:v>0.58333333333333337</c:v>
                </c:pt>
                <c:pt idx="5">
                  <c:v>0.65000000000000024</c:v>
                </c:pt>
                <c:pt idx="6">
                  <c:v>0.5625</c:v>
                </c:pt>
                <c:pt idx="7">
                  <c:v>0.30666666666666687</c:v>
                </c:pt>
                <c:pt idx="8">
                  <c:v>0.76315789473684215</c:v>
                </c:pt>
                <c:pt idx="9">
                  <c:v>0.33333333333333331</c:v>
                </c:pt>
                <c:pt idx="10">
                  <c:v>0.62500000000000022</c:v>
                </c:pt>
                <c:pt idx="11">
                  <c:v>0.42857142857142855</c:v>
                </c:pt>
                <c:pt idx="12">
                  <c:v>0.42105263157894746</c:v>
                </c:pt>
                <c:pt idx="13">
                  <c:v>0.76923076923076927</c:v>
                </c:pt>
                <c:pt idx="14">
                  <c:v>0.42857142857142855</c:v>
                </c:pt>
                <c:pt idx="15">
                  <c:v>0.46666666666666684</c:v>
                </c:pt>
                <c:pt idx="16">
                  <c:v>0.59090909090909094</c:v>
                </c:pt>
                <c:pt idx="17">
                  <c:v>0.54545454545454541</c:v>
                </c:pt>
                <c:pt idx="18">
                  <c:v>0.38888888888888923</c:v>
                </c:pt>
                <c:pt idx="19">
                  <c:v>0.66666666666666663</c:v>
                </c:pt>
                <c:pt idx="20">
                  <c:v>0.3902439024390244</c:v>
                </c:pt>
                <c:pt idx="21">
                  <c:v>0.51724137931034486</c:v>
                </c:pt>
                <c:pt idx="22">
                  <c:v>0.62500000000000022</c:v>
                </c:pt>
                <c:pt idx="23">
                  <c:v>0.45454545454545453</c:v>
                </c:pt>
                <c:pt idx="24">
                  <c:v>0.58823529411764686</c:v>
                </c:pt>
                <c:pt idx="25">
                  <c:v>0.66666666666666663</c:v>
                </c:pt>
                <c:pt idx="26">
                  <c:v>0.42857142857142855</c:v>
                </c:pt>
                <c:pt idx="27">
                  <c:v>0.43396226415094363</c:v>
                </c:pt>
                <c:pt idx="28">
                  <c:v>0.49019607843137253</c:v>
                </c:pt>
                <c:pt idx="29">
                  <c:v>0.67924528301886833</c:v>
                </c:pt>
                <c:pt idx="30">
                  <c:v>0.72727272727272729</c:v>
                </c:pt>
                <c:pt idx="31">
                  <c:v>0.47058823529411786</c:v>
                </c:pt>
                <c:pt idx="32">
                  <c:v>0.53658536585365835</c:v>
                </c:pt>
                <c:pt idx="33">
                  <c:v>0.44262295081967223</c:v>
                </c:pt>
                <c:pt idx="34">
                  <c:v>0.56338028169014087</c:v>
                </c:pt>
                <c:pt idx="35">
                  <c:v>0.56410256410256387</c:v>
                </c:pt>
                <c:pt idx="36">
                  <c:v>0.5</c:v>
                </c:pt>
                <c:pt idx="37">
                  <c:v>0.46575342465753411</c:v>
                </c:pt>
                <c:pt idx="38">
                  <c:v>0.5</c:v>
                </c:pt>
                <c:pt idx="39">
                  <c:v>0.63888888888888906</c:v>
                </c:pt>
                <c:pt idx="40">
                  <c:v>0.54285714285714259</c:v>
                </c:pt>
                <c:pt idx="41">
                  <c:v>0.33333333333333331</c:v>
                </c:pt>
                <c:pt idx="42">
                  <c:v>9.0909090909090981E-2</c:v>
                </c:pt>
              </c:numCache>
            </c:numRef>
          </c:val>
        </c:ser>
        <c:ser>
          <c:idx val="3"/>
          <c:order val="3"/>
          <c:tx>
            <c:strRef>
              <c:f>Лист3!$T$1</c:f>
              <c:strCache>
                <c:ptCount val="1"/>
                <c:pt idx="0">
                  <c:v>81-99</c:v>
                </c:pt>
              </c:strCache>
            </c:strRef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ser>
          <c:idx val="4"/>
          <c:order val="4"/>
          <c:tx>
            <c:strRef>
              <c:f>Лист3!$U$1</c:f>
              <c:strCache>
                <c:ptCount val="1"/>
                <c:pt idx="0">
                  <c:v>100</c:v>
                </c:pt>
              </c:strCache>
            </c:strRef>
          </c:tx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Val val="1"/>
        </c:dLbls>
        <c:axId val="100551296"/>
        <c:axId val="100578432"/>
      </c:barChart>
      <c:catAx>
        <c:axId val="10055129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00578432"/>
        <c:crosses val="autoZero"/>
        <c:auto val="1"/>
        <c:lblAlgn val="ctr"/>
        <c:lblOffset val="100"/>
      </c:catAx>
      <c:valAx>
        <c:axId val="100578432"/>
        <c:scaling>
          <c:orientation val="minMax"/>
        </c:scaling>
        <c:axPos val="l"/>
        <c:majorGridlines/>
        <c:numFmt formatCode="0%" sourceLinked="1"/>
        <c:tickLblPos val="nextTo"/>
        <c:crossAx val="1005512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6.2560824192969572E-2"/>
          <c:y val="0.89011066951056261"/>
          <c:w val="0.93709136972522988"/>
          <c:h val="0.10629776802186973"/>
        </c:manualLayout>
      </c:layout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r>
              <a:rPr lang="ru-RU" sz="1100" b="1">
                <a:latin typeface="Times New Roman" pitchFamily="18" charset="0"/>
                <a:cs typeface="Times New Roman" pitchFamily="18" charset="0"/>
              </a:rPr>
              <a:t>Средний</a:t>
            </a:r>
            <a:r>
              <a:rPr lang="ru-RU" sz="1100" b="1" baseline="0">
                <a:latin typeface="Times New Roman" pitchFamily="18" charset="0"/>
                <a:cs typeface="Times New Roman" pitchFamily="18" charset="0"/>
              </a:rPr>
              <a:t> результат выполнения заданий Ч 1 (№№1-26)</a:t>
            </a:r>
            <a:endParaRPr lang="ru-RU" sz="1100" b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'Кол-во вып.заданий'!$E$1412:$AD$1412</c:f>
              <c:strCache>
                <c:ptCount val="26"/>
                <c:pt idx="0">
                  <c:v>№1</c:v>
                </c:pt>
                <c:pt idx="1">
                  <c:v>№2</c:v>
                </c:pt>
                <c:pt idx="2">
                  <c:v>№3</c:v>
                </c:pt>
                <c:pt idx="3">
                  <c:v>№4</c:v>
                </c:pt>
                <c:pt idx="4">
                  <c:v>№5</c:v>
                </c:pt>
                <c:pt idx="5">
                  <c:v>№6</c:v>
                </c:pt>
                <c:pt idx="6">
                  <c:v>№7</c:v>
                </c:pt>
                <c:pt idx="7">
                  <c:v>№8</c:v>
                </c:pt>
                <c:pt idx="8">
                  <c:v>№9</c:v>
                </c:pt>
                <c:pt idx="9">
                  <c:v>№10</c:v>
                </c:pt>
                <c:pt idx="10">
                  <c:v>№11</c:v>
                </c:pt>
                <c:pt idx="11">
                  <c:v>№12</c:v>
                </c:pt>
                <c:pt idx="12">
                  <c:v>№13</c:v>
                </c:pt>
                <c:pt idx="13">
                  <c:v>№14</c:v>
                </c:pt>
                <c:pt idx="14">
                  <c:v>№15</c:v>
                </c:pt>
                <c:pt idx="15">
                  <c:v>№16</c:v>
                </c:pt>
                <c:pt idx="16">
                  <c:v>№17</c:v>
                </c:pt>
                <c:pt idx="17">
                  <c:v>№18</c:v>
                </c:pt>
                <c:pt idx="18">
                  <c:v>№19</c:v>
                </c:pt>
                <c:pt idx="19">
                  <c:v>№20</c:v>
                </c:pt>
                <c:pt idx="20">
                  <c:v>№21</c:v>
                </c:pt>
                <c:pt idx="21">
                  <c:v>№22</c:v>
                </c:pt>
                <c:pt idx="22">
                  <c:v>№23</c:v>
                </c:pt>
                <c:pt idx="23">
                  <c:v>№24</c:v>
                </c:pt>
                <c:pt idx="24">
                  <c:v>№25</c:v>
                </c:pt>
                <c:pt idx="25">
                  <c:v>№26</c:v>
                </c:pt>
              </c:strCache>
            </c:strRef>
          </c:cat>
          <c:val>
            <c:numRef>
              <c:f>'Кол-во вып.заданий'!$E$1410:$AD$1410</c:f>
              <c:numCache>
                <c:formatCode>0%</c:formatCode>
                <c:ptCount val="26"/>
                <c:pt idx="0">
                  <c:v>0.85572139303482631</c:v>
                </c:pt>
                <c:pt idx="1">
                  <c:v>0.89978678038379534</c:v>
                </c:pt>
                <c:pt idx="2">
                  <c:v>0.95167022032693671</c:v>
                </c:pt>
                <c:pt idx="3">
                  <c:v>0.84790334044065363</c:v>
                </c:pt>
                <c:pt idx="4">
                  <c:v>0.74840085287846503</c:v>
                </c:pt>
                <c:pt idx="5">
                  <c:v>0.83226723525230961</c:v>
                </c:pt>
                <c:pt idx="6">
                  <c:v>0.91400142146410823</c:v>
                </c:pt>
                <c:pt idx="7">
                  <c:v>0.78194740582800282</c:v>
                </c:pt>
                <c:pt idx="8">
                  <c:v>0.7050461975835115</c:v>
                </c:pt>
                <c:pt idx="9">
                  <c:v>0.68727789623312052</c:v>
                </c:pt>
                <c:pt idx="10">
                  <c:v>0.61691542288557255</c:v>
                </c:pt>
                <c:pt idx="11">
                  <c:v>0.416488983653163</c:v>
                </c:pt>
                <c:pt idx="12">
                  <c:v>0.79886282871357495</c:v>
                </c:pt>
                <c:pt idx="13">
                  <c:v>0.82018479033404401</c:v>
                </c:pt>
                <c:pt idx="14">
                  <c:v>0.61762615493958795</c:v>
                </c:pt>
                <c:pt idx="15">
                  <c:v>0.8383084577114428</c:v>
                </c:pt>
                <c:pt idx="16">
                  <c:v>0.78606965174129351</c:v>
                </c:pt>
                <c:pt idx="17">
                  <c:v>0.63539445628997915</c:v>
                </c:pt>
                <c:pt idx="18">
                  <c:v>0.78606965174129351</c:v>
                </c:pt>
                <c:pt idx="19">
                  <c:v>0.60270078180525921</c:v>
                </c:pt>
                <c:pt idx="20">
                  <c:v>0.58493248045486856</c:v>
                </c:pt>
                <c:pt idx="21">
                  <c:v>0.80312722103766843</c:v>
                </c:pt>
                <c:pt idx="22">
                  <c:v>0.44633972992181947</c:v>
                </c:pt>
                <c:pt idx="23">
                  <c:v>0.80881307746979414</c:v>
                </c:pt>
                <c:pt idx="24">
                  <c:v>0.54157782515991459</c:v>
                </c:pt>
                <c:pt idx="25">
                  <c:v>0.71819474058280053</c:v>
                </c:pt>
              </c:numCache>
            </c:numRef>
          </c:val>
        </c:ser>
        <c:dLbls>
          <c:showVal val="1"/>
        </c:dLbls>
        <c:axId val="100775808"/>
        <c:axId val="101011456"/>
      </c:barChart>
      <c:catAx>
        <c:axId val="100775808"/>
        <c:scaling>
          <c:orientation val="minMax"/>
        </c:scaling>
        <c:axPos val="b"/>
        <c:tickLblPos val="nextTo"/>
        <c:crossAx val="101011456"/>
        <c:crosses val="autoZero"/>
        <c:auto val="1"/>
        <c:lblAlgn val="ctr"/>
        <c:lblOffset val="100"/>
      </c:catAx>
      <c:valAx>
        <c:axId val="101011456"/>
        <c:scaling>
          <c:orientation val="minMax"/>
        </c:scaling>
        <c:axPos val="l"/>
        <c:majorGridlines/>
        <c:numFmt formatCode="0%" sourceLinked="1"/>
        <c:tickLblPos val="nextTo"/>
        <c:crossAx val="10077580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616C-7AC6-44E7-B143-A9B0E7A51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11</Pages>
  <Words>2943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Васинова</cp:lastModifiedBy>
  <cp:revision>8</cp:revision>
  <dcterms:created xsi:type="dcterms:W3CDTF">2021-01-04T12:22:00Z</dcterms:created>
  <dcterms:modified xsi:type="dcterms:W3CDTF">2021-01-11T10:14:00Z</dcterms:modified>
</cp:coreProperties>
</file>