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E8" w:rsidRPr="00E44AAE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28"/>
        </w:rPr>
      </w:pPr>
      <w:r w:rsidRPr="00E44AAE">
        <w:rPr>
          <w:b/>
          <w:color w:val="000000"/>
          <w:sz w:val="28"/>
          <w:szCs w:val="28"/>
          <w:shd w:val="clear" w:color="auto" w:fill="FFFFFF"/>
        </w:rPr>
        <w:t>Механизмы и критерии эффективного включения ребёнка с ОВЗ в образовательный процесс на разных уровнях образования</w:t>
      </w:r>
    </w:p>
    <w:p w:rsidR="00E44AAE" w:rsidRDefault="00E44AAE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Pr="00C55F9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14"/>
        </w:rPr>
      </w:pPr>
      <w:r w:rsidRPr="00C55F98">
        <w:rPr>
          <w:b/>
          <w:bCs/>
          <w:color w:val="000000"/>
          <w:sz w:val="28"/>
          <w:szCs w:val="14"/>
        </w:rPr>
        <w:t>Характеристика группы детей с ОВЗ</w:t>
      </w:r>
      <w:r w:rsidRPr="00C55F98">
        <w:rPr>
          <w:color w:val="000000"/>
          <w:sz w:val="28"/>
          <w:szCs w:val="14"/>
        </w:rPr>
        <w:t>.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14"/>
        </w:rPr>
        <w:t xml:space="preserve">   </w:t>
      </w:r>
      <w:r w:rsidR="00E44AAE">
        <w:rPr>
          <w:color w:val="000000"/>
          <w:sz w:val="28"/>
          <w:szCs w:val="14"/>
        </w:rPr>
        <w:tab/>
      </w:r>
      <w:r w:rsidRPr="00E44AAE">
        <w:rPr>
          <w:color w:val="000000"/>
          <w:sz w:val="28"/>
          <w:szCs w:val="28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   </w:t>
      </w:r>
      <w:r w:rsidR="00E44AAE" w:rsidRP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Группа детей с ОВЗ 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включая РДА; с задержкой и комплексными нарушениями развития.</w:t>
      </w:r>
      <w:r w:rsidRPr="00E44AAE">
        <w:rPr>
          <w:color w:val="000000"/>
          <w:sz w:val="28"/>
          <w:szCs w:val="28"/>
        </w:rPr>
        <w:br/>
        <w:t>Биологическое неблагополучие ребенка, являясь предпосылкой нарушения его взаимодействия с окружающим миром, обусловливает возникновение отклонений в его психическом развитии. Вовремя начатое и правильно организованное обучение ребенка позволяет предотвращать или смягчать эти вторичные по своему характеру нарушения: так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вероятным, но необязательным следствием слепоты.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   </w:t>
      </w:r>
      <w:r w:rsid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Диапазон различий в развитии детей с ОВЗ чрезвычайно велик: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системы. От ребенка, способного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 При этом столь выраженный диапазон различий наблюдается не только по группе с ОВЗ в целом, но и в каждой входящей в нее категории детей. Вследствие неоднородности состава группы, диапазон различий в требуемом уровне и содержании дошкольного образования тоже должен быть максимально широким, соответствующим возможностям и потребностями всех детей с ОВЗ.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   </w:t>
      </w:r>
      <w:r w:rsid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Образовательное пространство формируется культурными традициями обучения детей разных возрастов в условиях семьи и образовательных учреждений. Отклонения в развитии ребенка приводят к его выпадению из социально и культурно обусловленного образовательного пространства. Грубо нарушается связь ребенка с социумом, культурой как источником развития, поскольку взрослый носитель культуры не может, не знает, каким образом передать социальный опыт, который каждый нормально развивающийся ребенок приобретает без специально организованных условий обучения.</w:t>
      </w:r>
    </w:p>
    <w:p w:rsidR="007C1FE8" w:rsidRPr="00E44AAE" w:rsidRDefault="007C1FE8" w:rsidP="00E44AAE">
      <w:pPr>
        <w:shd w:val="clear" w:color="auto" w:fill="FFFFFF" w:themeFill="background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44AAE">
        <w:rPr>
          <w:rFonts w:ascii="Times New Roman" w:hAnsi="Times New Roman" w:cs="Times New Roman"/>
          <w:sz w:val="28"/>
          <w:szCs w:val="28"/>
        </w:rPr>
        <w:t>Индивидуальный подход с учетом особенностей конкретного ребенка позволяет успешно обучать большинство детей, испытывающих значительные трудности в стандартных условиях обучения.</w:t>
      </w:r>
    </w:p>
    <w:p w:rsidR="007C1FE8" w:rsidRPr="00E44AAE" w:rsidRDefault="007C1FE8" w:rsidP="00E44A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4AAE">
        <w:rPr>
          <w:b/>
          <w:bCs/>
          <w:color w:val="000000"/>
          <w:sz w:val="28"/>
          <w:szCs w:val="28"/>
        </w:rPr>
        <w:t>1. Общие принципы и правила коррекционной работы: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br/>
        <w:t>1. Индивидуальный подход к каждому ученику. </w:t>
      </w:r>
      <w:r w:rsidRPr="00E44AAE">
        <w:rPr>
          <w:color w:val="000000"/>
          <w:sz w:val="28"/>
          <w:szCs w:val="28"/>
        </w:rPr>
        <w:br/>
        <w:t xml:space="preserve"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</w:t>
      </w:r>
      <w:r w:rsidR="00E44AAE" w:rsidRPr="00E44AAE">
        <w:rPr>
          <w:color w:val="000000"/>
          <w:sz w:val="28"/>
          <w:szCs w:val="28"/>
        </w:rPr>
        <w:t>красочного дидактического материала,</w:t>
      </w:r>
      <w:r w:rsidRPr="00E44AAE">
        <w:rPr>
          <w:color w:val="000000"/>
          <w:sz w:val="28"/>
          <w:szCs w:val="28"/>
        </w:rPr>
        <w:t xml:space="preserve"> и средств наглядности). </w:t>
      </w:r>
      <w:r w:rsidRPr="00E44AAE">
        <w:rPr>
          <w:color w:val="000000"/>
          <w:sz w:val="28"/>
          <w:szCs w:val="28"/>
        </w:rPr>
        <w:br/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E44AAE" w:rsidRDefault="00E44AAE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C1FE8" w:rsidRPr="00E44AAE">
        <w:rPr>
          <w:color w:val="000000"/>
          <w:sz w:val="28"/>
          <w:szCs w:val="28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</w:t>
      </w:r>
      <w:r>
        <w:rPr>
          <w:color w:val="000000"/>
          <w:sz w:val="28"/>
          <w:szCs w:val="28"/>
        </w:rPr>
        <w:t>обственные силы и возможности. 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Эффективными приемами коррекционного воздействия на эмоциональную и познавательную сферу детей с откло</w:t>
      </w:r>
      <w:r w:rsidR="00E44AAE">
        <w:rPr>
          <w:color w:val="000000"/>
          <w:sz w:val="28"/>
          <w:szCs w:val="28"/>
        </w:rPr>
        <w:t>нениями в развитии являются: </w:t>
      </w:r>
      <w:r w:rsidR="00E44AAE">
        <w:rPr>
          <w:color w:val="000000"/>
          <w:sz w:val="28"/>
          <w:szCs w:val="28"/>
        </w:rPr>
        <w:br/>
        <w:t xml:space="preserve">-игровые </w:t>
      </w:r>
      <w:r w:rsidRPr="00E44AAE">
        <w:rPr>
          <w:color w:val="000000"/>
          <w:sz w:val="28"/>
          <w:szCs w:val="28"/>
        </w:rPr>
        <w:t>ситуации; 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- дидактические игры, которые связаны с поиском видовых и родовых признаков предметов;</w:t>
      </w:r>
    </w:p>
    <w:p w:rsidR="00E44AAE" w:rsidRDefault="00E44AAE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C1FE8" w:rsidRPr="00E44AAE">
        <w:rPr>
          <w:color w:val="000000"/>
          <w:sz w:val="28"/>
          <w:szCs w:val="28"/>
        </w:rPr>
        <w:t>- игровые тренинги, способствующие развитию умения общаться с другими; 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- </w:t>
      </w:r>
      <w:proofErr w:type="spellStart"/>
      <w:r w:rsidRPr="00E44AAE">
        <w:rPr>
          <w:color w:val="000000"/>
          <w:sz w:val="28"/>
          <w:szCs w:val="28"/>
        </w:rPr>
        <w:t>психогимнастика</w:t>
      </w:r>
      <w:proofErr w:type="spellEnd"/>
      <w:r w:rsidRPr="00E44AAE">
        <w:rPr>
          <w:color w:val="000000"/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  <w:r w:rsidRPr="00E44AAE">
        <w:rPr>
          <w:color w:val="000000"/>
          <w:sz w:val="28"/>
          <w:szCs w:val="28"/>
        </w:rPr>
        <w:br/>
        <w:t xml:space="preserve">  </w:t>
      </w:r>
      <w:r w:rsid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 xml:space="preserve">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</w:t>
      </w:r>
      <w:r w:rsidR="00E44AAE">
        <w:rPr>
          <w:color w:val="000000"/>
          <w:sz w:val="28"/>
          <w:szCs w:val="28"/>
        </w:rPr>
        <w:t>.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Целями школьного образования, которые ставят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   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среду, как на уроке, так и во внеклассной деятельности, в том числе и для детей с ОВЗ.</w:t>
      </w:r>
      <w:r w:rsidRPr="00E44AAE">
        <w:rPr>
          <w:color w:val="000000"/>
          <w:sz w:val="28"/>
          <w:szCs w:val="28"/>
        </w:rPr>
        <w:br/>
        <w:t xml:space="preserve">   </w:t>
      </w:r>
      <w:r w:rsid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людьми.</w:t>
      </w:r>
      <w:r w:rsidRPr="00E44AAE">
        <w:rPr>
          <w:color w:val="000000"/>
          <w:sz w:val="28"/>
          <w:szCs w:val="28"/>
        </w:rPr>
        <w:br/>
        <w:t xml:space="preserve">    </w:t>
      </w:r>
      <w:r w:rsid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Традиционное репродуктивное обучение, пассивная подчиненная роль ученика не могут решить такие задачи. Для их решения требуются новые педагогические технологии, эффективные формы организации образовательного процесса, активные методы обучения.</w:t>
      </w:r>
      <w:r w:rsidRPr="00E44AAE">
        <w:rPr>
          <w:color w:val="000000"/>
          <w:sz w:val="28"/>
          <w:szCs w:val="28"/>
        </w:rPr>
        <w:br/>
        <w:t>Познавательная активность есть 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 время.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Одним из основных принципов обучения в общей и специальной педагогике является принцип сознательности и активности учащихся. Согласно этому принципу «обучение эффективно только тогда, когда ученики проявляют познавательную активность, являются субъектами обучения». Как указывал Ю. К. </w:t>
      </w:r>
      <w:proofErr w:type="spellStart"/>
      <w:r w:rsidRPr="00E44AAE">
        <w:rPr>
          <w:color w:val="000000"/>
          <w:sz w:val="28"/>
          <w:szCs w:val="28"/>
        </w:rPr>
        <w:t>Бабанский</w:t>
      </w:r>
      <w:proofErr w:type="spellEnd"/>
      <w:r w:rsidRPr="00E44AAE">
        <w:rPr>
          <w:color w:val="000000"/>
          <w:sz w:val="28"/>
          <w:szCs w:val="28"/>
        </w:rPr>
        <w:t>, активность учеников должна быть направлена не просто на запоминание материала, а на процесс самостоятельного добывания знаний, исследования фактов, выявления ошибок, формулирование выводов. Конечно, все это должно осуществляться на доступном ученикам уровне и с помощью учителя. </w:t>
      </w:r>
      <w:r w:rsidRPr="00E44AAE">
        <w:rPr>
          <w:color w:val="000000"/>
          <w:sz w:val="28"/>
          <w:szCs w:val="28"/>
        </w:rPr>
        <w:br/>
        <w:t xml:space="preserve">Уровень собственной познавательной активности учащихся является недостаточным, и для его повышения учителю необходимо применять средства, способствующие активизации учебной деятельности. Одной из особенностей учащихся с проблемами в развитии, является недостаточный уровень активности всех психических процессов. 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Таким образом, применение в ходе обучения средств активизации учебной деятельности является необходимым условием успешности процесса обучения школьников с ОВЗ.</w:t>
      </w:r>
    </w:p>
    <w:p w:rsidR="00E44AAE" w:rsidRDefault="007C1FE8" w:rsidP="00E44AAE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 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 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</w:t>
      </w:r>
      <w:r w:rsidRPr="00E44AAE">
        <w:rPr>
          <w:color w:val="000000"/>
          <w:sz w:val="28"/>
          <w:szCs w:val="28"/>
        </w:rPr>
        <w:br/>
        <w:t xml:space="preserve">   </w:t>
      </w:r>
      <w:r w:rsidR="00E44AAE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Следующим очень важным средством активизации учения являются методы и приемы обучения. Именно через использование тех или иных методов реализуется содержание обучения.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b/>
          <w:color w:val="000000"/>
          <w:sz w:val="28"/>
          <w:szCs w:val="28"/>
        </w:rPr>
      </w:pPr>
      <w:r w:rsidRPr="00E44AAE">
        <w:rPr>
          <w:b/>
          <w:color w:val="000000"/>
          <w:sz w:val="28"/>
          <w:szCs w:val="28"/>
        </w:rPr>
        <w:t>2. Активные методы и приёмы обучения для активизации деятельности учащихся с ОВЗ.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bCs/>
          <w:color w:val="000000"/>
          <w:sz w:val="28"/>
          <w:szCs w:val="28"/>
        </w:rPr>
      </w:pPr>
      <w:r w:rsidRPr="00E44AAE">
        <w:rPr>
          <w:bCs/>
          <w:color w:val="000000"/>
          <w:sz w:val="28"/>
          <w:szCs w:val="28"/>
        </w:rPr>
        <w:t xml:space="preserve">   Для активизации деятельности учащихся с ОВЗ можно использовать следующие активные методы и приёмы обучения:</w:t>
      </w:r>
    </w:p>
    <w:p w:rsidR="005B13DD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E44AAE">
        <w:rPr>
          <w:b/>
          <w:bCs/>
          <w:color w:val="000000"/>
          <w:sz w:val="28"/>
          <w:szCs w:val="28"/>
        </w:rPr>
        <w:br/>
      </w:r>
      <w:r w:rsidRPr="00E44AAE">
        <w:rPr>
          <w:color w:val="000000"/>
          <w:sz w:val="28"/>
          <w:szCs w:val="28"/>
        </w:rPr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  <w:r w:rsidRPr="00E44AAE">
        <w:rPr>
          <w:color w:val="000000"/>
          <w:sz w:val="28"/>
          <w:szCs w:val="28"/>
        </w:rPr>
        <w:br/>
        <w:t>2. Использование вставок на доску (буквы, слова) при выполнении задания, разгадывания кроссворда и т. д.</w:t>
      </w:r>
      <w:r w:rsidR="005B13DD">
        <w:rPr>
          <w:color w:val="000000"/>
          <w:sz w:val="28"/>
          <w:szCs w:val="28"/>
        </w:rPr>
        <w:t xml:space="preserve"> </w:t>
      </w:r>
      <w:r w:rsidRPr="00E44AAE">
        <w:rPr>
          <w:color w:val="000000"/>
          <w:sz w:val="28"/>
          <w:szCs w:val="28"/>
        </w:rPr>
        <w:t>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  <w:r w:rsidRPr="00E44AAE">
        <w:rPr>
          <w:color w:val="000000"/>
          <w:sz w:val="28"/>
          <w:szCs w:val="28"/>
        </w:rPr>
        <w:br/>
        <w:t>3. Узелки на память(составление, запись и вывешивание на доску основных моментов изучения темы, выводов, которые нужно запомнить). </w:t>
      </w:r>
      <w:r w:rsidRPr="00E44AAE">
        <w:rPr>
          <w:color w:val="000000"/>
          <w:sz w:val="28"/>
          <w:szCs w:val="28"/>
        </w:rPr>
        <w:br/>
        <w:t>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  <w:r w:rsidRPr="00E44AAE">
        <w:rPr>
          <w:color w:val="000000"/>
          <w:sz w:val="28"/>
          <w:szCs w:val="28"/>
        </w:rPr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  <w:r w:rsidRPr="00E44AAE">
        <w:rPr>
          <w:color w:val="000000"/>
          <w:sz w:val="28"/>
          <w:szCs w:val="28"/>
        </w:rPr>
        <w:br/>
        <w:t>5.Использование презентации и фрагментов презентации по ходу занятия.</w:t>
      </w:r>
      <w:r w:rsidRPr="00E44AAE">
        <w:rPr>
          <w:color w:val="000000"/>
          <w:sz w:val="28"/>
          <w:szCs w:val="28"/>
        </w:rPr>
        <w:br/>
        <w:t xml:space="preserve">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 w:rsidRPr="00E44AAE">
        <w:rPr>
          <w:color w:val="000000"/>
          <w:sz w:val="28"/>
          <w:szCs w:val="28"/>
        </w:rPr>
        <w:br/>
        <w:t xml:space="preserve"> 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Использование программы создания презентаций представляется очень удобным. На слайдах можно разместить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Мультимедийные презентации привносят эффект наглядности в занятие, повышают мотивационную активность, способствуют более тесной взаимосвязи учителя-логопеда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  <w:r w:rsidRPr="00E44AAE">
        <w:rPr>
          <w:color w:val="000000"/>
          <w:sz w:val="28"/>
          <w:szCs w:val="28"/>
        </w:rPr>
        <w:br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E44AAE">
        <w:rPr>
          <w:color w:val="000000"/>
          <w:sz w:val="28"/>
          <w:szCs w:val="28"/>
        </w:rPr>
        <w:br/>
        <w:t>7. Активные методы рефлексии.</w:t>
      </w:r>
      <w:r w:rsidRPr="00E44AAE">
        <w:rPr>
          <w:color w:val="000000"/>
          <w:sz w:val="28"/>
          <w:szCs w:val="28"/>
        </w:rPr>
        <w:br/>
        <w:t xml:space="preserve">   Слово рефлексия происходит от латинского «</w:t>
      </w:r>
      <w:proofErr w:type="spellStart"/>
      <w:r w:rsidRPr="00E44AAE">
        <w:rPr>
          <w:color w:val="000000"/>
          <w:sz w:val="28"/>
          <w:szCs w:val="28"/>
        </w:rPr>
        <w:t>reflexior</w:t>
      </w:r>
      <w:proofErr w:type="spellEnd"/>
      <w:r w:rsidRPr="00E44AAE">
        <w:rPr>
          <w:color w:val="000000"/>
          <w:sz w:val="28"/>
          <w:szCs w:val="28"/>
        </w:rPr>
        <w:t>» – обращение назад. Толковый словарь русского языка трактует рефлексию как размышление о своем внутреннем состоянии, самоанализ.</w:t>
      </w:r>
      <w:r w:rsidRPr="00E44AAE">
        <w:rPr>
          <w:color w:val="000000"/>
          <w:sz w:val="28"/>
          <w:szCs w:val="28"/>
        </w:rPr>
        <w:br/>
        <w:t xml:space="preserve">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В современной педагогической науке под рефлексией обычно понимают самоанализ деятельности и ее результатов.</w:t>
      </w:r>
      <w:r w:rsidRPr="00E44AAE">
        <w:rPr>
          <w:color w:val="000000"/>
          <w:sz w:val="28"/>
          <w:szCs w:val="28"/>
        </w:rPr>
        <w:br/>
        <w:t>В педагогической литературе существует следующая классификация видов рефлексии:</w:t>
      </w:r>
      <w:r w:rsidRPr="00E44AAE">
        <w:rPr>
          <w:color w:val="000000"/>
          <w:sz w:val="28"/>
          <w:szCs w:val="28"/>
        </w:rPr>
        <w:br/>
        <w:t>1) рефлексия настроения и эмоционального состояния;</w:t>
      </w:r>
      <w:r w:rsidRPr="00E44AAE">
        <w:rPr>
          <w:color w:val="000000"/>
          <w:sz w:val="28"/>
          <w:szCs w:val="28"/>
        </w:rPr>
        <w:br/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E44AAE">
        <w:rPr>
          <w:color w:val="000000"/>
          <w:sz w:val="28"/>
          <w:szCs w:val="28"/>
        </w:rPr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E44AAE">
        <w:rPr>
          <w:color w:val="000000"/>
          <w:sz w:val="28"/>
          <w:szCs w:val="28"/>
        </w:rPr>
        <w:br/>
        <w:t xml:space="preserve">   Данные виды рефлексии можно проводить как индивидуально, так и коллективно. </w:t>
      </w:r>
      <w:r w:rsidRPr="00E44AAE">
        <w:rPr>
          <w:color w:val="000000"/>
          <w:sz w:val="28"/>
          <w:szCs w:val="28"/>
        </w:rPr>
        <w:br/>
        <w:t xml:space="preserve">   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  <w:r w:rsidRPr="00E44AAE">
        <w:rPr>
          <w:color w:val="000000"/>
          <w:sz w:val="28"/>
          <w:szCs w:val="28"/>
        </w:rPr>
        <w:br/>
        <w:t>На занятиях при работе с детьми с ОВЗ наиболее часто используется рефлексия настроения и эмоционального состояния.</w:t>
      </w:r>
      <w:r w:rsidRPr="00E44AAE">
        <w:rPr>
          <w:color w:val="000000"/>
          <w:sz w:val="28"/>
          <w:szCs w:val="28"/>
        </w:rPr>
        <w:br/>
        <w:t>Широко используется приём с различными цветовыми изображениями.</w:t>
      </w:r>
      <w:r w:rsidRPr="00E44AAE">
        <w:rPr>
          <w:color w:val="000000"/>
          <w:sz w:val="28"/>
          <w:szCs w:val="28"/>
        </w:rPr>
        <w:br/>
        <w:t xml:space="preserve">   У учащихся две карточки разного цвета. 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 должен обязательно уточнить изменения настроения ребёнка в ходе занятия. Это ценная информация для размышления и корректировки своей деятельности.</w:t>
      </w:r>
      <w:r w:rsidRPr="00E44AAE">
        <w:rPr>
          <w:color w:val="000000"/>
          <w:sz w:val="28"/>
          <w:szCs w:val="28"/>
        </w:rPr>
        <w:br/>
        <w:t>«Дерево чувств» – учащимся предлагается повесить на дерево яблоки красного цвета, если они чувствуют себя хорошо, комфортно, или зелёного, если ощущают дискомфорт. </w:t>
      </w:r>
    </w:p>
    <w:p w:rsidR="005B13DD" w:rsidRDefault="007C1FE8" w:rsidP="005B13DD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«Море радости» и «Море грусти» – пусти свой кораблик в море по своему настроению.</w:t>
      </w:r>
      <w:r w:rsidRPr="00E44AAE">
        <w:rPr>
          <w:color w:val="000000"/>
          <w:sz w:val="28"/>
          <w:szCs w:val="28"/>
        </w:rPr>
        <w:br/>
        <w:t xml:space="preserve">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Рефлексия окончания занятия. Наиболее удачным на сегодняшний момент считается обозначение видов заданий или этапов занятия картинками (символами, различными карточками и т. д.), помогающими детям в конце занятия актуализировать пройденный материал и выбрать понравившийся, запомнившийся, наиболее удачный для ребёнка этап занятия, прикрепив к нему свою картинку.</w:t>
      </w:r>
      <w:r w:rsidRPr="00E44AAE">
        <w:rPr>
          <w:color w:val="000000"/>
          <w:sz w:val="28"/>
          <w:szCs w:val="28"/>
        </w:rPr>
        <w:br/>
        <w:t xml:space="preserve">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  <w:r w:rsidRPr="00E44AAE">
        <w:rPr>
          <w:color w:val="000000"/>
          <w:sz w:val="28"/>
          <w:szCs w:val="28"/>
        </w:rPr>
        <w:br/>
        <w:t xml:space="preserve">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 xml:space="preserve"> 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детям с ОВЗ.</w:t>
      </w:r>
    </w:p>
    <w:p w:rsidR="007C1FE8" w:rsidRPr="00E44AAE" w:rsidRDefault="007C1FE8" w:rsidP="005B13DD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 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  <w:r w:rsidRPr="00E44AAE">
        <w:rPr>
          <w:color w:val="000000"/>
          <w:sz w:val="28"/>
          <w:szCs w:val="28"/>
        </w:rPr>
        <w:br/>
        <w:t xml:space="preserve">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ОВЗ.</w:t>
      </w:r>
    </w:p>
    <w:p w:rsidR="007C1FE8" w:rsidRPr="00E44AAE" w:rsidRDefault="007C1FE8" w:rsidP="005B13D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5B13DD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5B13DD">
        <w:rPr>
          <w:rFonts w:ascii="Times New Roman" w:hAnsi="Times New Roman" w:cs="Times New Roman"/>
          <w:sz w:val="28"/>
          <w:szCs w:val="28"/>
        </w:rPr>
        <w:t>.</w:t>
      </w:r>
      <w:r w:rsidRPr="005B13DD">
        <w:rPr>
          <w:rFonts w:ascii="Times New Roman" w:hAnsi="Times New Roman" w:cs="Times New Roman"/>
          <w:sz w:val="28"/>
          <w:szCs w:val="28"/>
        </w:rPr>
        <w:br/>
      </w:r>
      <w:r w:rsidRPr="00E44AAE">
        <w:rPr>
          <w:rFonts w:ascii="Times New Roman" w:hAnsi="Times New Roman" w:cs="Times New Roman"/>
          <w:sz w:val="28"/>
          <w:szCs w:val="28"/>
        </w:rPr>
        <w:t xml:space="preserve">   </w:t>
      </w:r>
      <w:r w:rsidR="005B13DD">
        <w:rPr>
          <w:rFonts w:ascii="Times New Roman" w:hAnsi="Times New Roman" w:cs="Times New Roman"/>
          <w:sz w:val="28"/>
          <w:szCs w:val="28"/>
        </w:rPr>
        <w:tab/>
      </w:r>
      <w:r w:rsidRPr="00E44AAE">
        <w:rPr>
          <w:rFonts w:ascii="Times New Roman" w:hAnsi="Times New Roman" w:cs="Times New Roman"/>
          <w:sz w:val="28"/>
          <w:szCs w:val="28"/>
        </w:rPr>
        <w:t>Индивидуальный подход с учетом особенностей конкретного ребенка позволяет успешно обучать большинство детей, испытывающих значительные трудности в стандартных условиях обучения.</w:t>
      </w:r>
    </w:p>
    <w:p w:rsidR="007C1FE8" w:rsidRPr="00E44AAE" w:rsidRDefault="007C1FE8" w:rsidP="00E44A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     </w:t>
      </w:r>
      <w:r w:rsidR="005B13DD">
        <w:rPr>
          <w:color w:val="000000"/>
          <w:sz w:val="28"/>
          <w:szCs w:val="28"/>
        </w:rPr>
        <w:tab/>
      </w:r>
      <w:r w:rsidRPr="00E44AAE">
        <w:rPr>
          <w:color w:val="000000"/>
          <w:sz w:val="28"/>
          <w:szCs w:val="28"/>
        </w:rPr>
        <w:t>В моем классе обучается ребенок-инвалид, и я сама очевидец того, как обычные дети с легкостью помогают мальчику с особыми потребностями стать неотъемлемым участником жизни класса, зачастую без помощи взрослых.</w:t>
      </w:r>
      <w:r w:rsidRPr="00E44AAE">
        <w:rPr>
          <w:rStyle w:val="apple-converted-space"/>
          <w:color w:val="FF0000"/>
          <w:sz w:val="28"/>
          <w:szCs w:val="28"/>
        </w:rPr>
        <w:t> </w:t>
      </w:r>
      <w:r w:rsidRPr="00E44AAE">
        <w:rPr>
          <w:color w:val="000000"/>
          <w:sz w:val="28"/>
          <w:szCs w:val="28"/>
        </w:rPr>
        <w:t>Помогая сверстникам с ограниченными возможностями активно участвовать в образовательной и социальной деятельности, обычные дети, незаметно для себя, получают важнейшие жизненные уроки. Этот положительный опыт заключается в росте социальной сознательности, в осознании отсутствия различий между людьми, в развитии самосознания и самооценки, в становлении собственных принципов, и последнее, но не менее важное -способствует искренней заботе и дружбе.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В работе с детьми, организуя их свободное время, опора идет на сотрудничество. Цель таких мероприятий: создать условия для развития толерантности через воспитание с любовью и во имя любви, с добротой и милосердием, в духе мира и уважения к правам человека.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Воспитание толерантности как личного качества в детях осуществляю через создание условий для развития ребенка. В специально организованной игровой деятельности воспитываю в детях открытость и уважение к другим людям, прививаю способность понимать других детей.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«Если закрыта одна дверь, то всегда открыта другая» - гласит народная мудрость. Наверное, именно по этой причине люди с ограниченными возможностями смотрят на мир другими глазами, умудряясь сквозь боль оставаться добрыми, жизнерадостными и веселыми, умеют видеть прекрасное и жить полной жизнью. Детям с ОВЗ доступны все радости, что и здоровым детям: занятия творчеством и спортом, создание художественных работ, участие в играх, праздниках, мероприятиях.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Опыт взаимодействия нормально развивающихся детей и детей, имеющих отклонения в развитии, способствует формированию гуманности. Дети становятся более терпимыми по отношению друг к другу. «Нормальные» дети учатся воспринимать «особых» как нормальных членов общества. </w:t>
      </w:r>
      <w:r w:rsidR="005B13DD" w:rsidRPr="00E44AAE">
        <w:rPr>
          <w:color w:val="000000"/>
          <w:sz w:val="28"/>
          <w:szCs w:val="28"/>
        </w:rPr>
        <w:t>Включенность</w:t>
      </w:r>
      <w:r w:rsidRPr="00E44AAE">
        <w:rPr>
          <w:color w:val="000000"/>
          <w:sz w:val="28"/>
          <w:szCs w:val="28"/>
        </w:rPr>
        <w:t xml:space="preserve"> воспитанников с особыми нуждами в среду нормально развивающихся сверстников повышает их опыт общения, формирует навыки коммуникации, межличностного взаимодействия в разных ролевых и социальных позициях, что в целом повышает адаптационные возможности детей.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 xml:space="preserve">Для того чтобы ребёнок смог приспособиться к жизни и найти в обществе свою нишу, ему необходимы определённые знания, умения и навыки. Уровень претензий человека в жизни, степень сложности </w:t>
      </w:r>
      <w:proofErr w:type="spellStart"/>
      <w:r w:rsidRPr="00E44AAE">
        <w:rPr>
          <w:color w:val="000000"/>
          <w:sz w:val="28"/>
          <w:szCs w:val="28"/>
        </w:rPr>
        <w:t>жизнеопределяющих</w:t>
      </w:r>
      <w:proofErr w:type="spellEnd"/>
      <w:r w:rsidRPr="00E44AAE">
        <w:rPr>
          <w:color w:val="000000"/>
          <w:sz w:val="28"/>
          <w:szCs w:val="28"/>
        </w:rPr>
        <w:t xml:space="preserve"> целей и задач, которые человек ставит перед собой, зависят от границ его социально-психологического пространства. В пределах данного пространства человек может прожить всю жизнь, не догадываясь о том, что уровень его возможностей гораздо шире, чем он предполагает. Поэтому наша задача – расширить границы этого пространства, показать ребёнку его возможности, помочь ему добиться результатов в деятельности, которая его интересует.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Инвалидность не должна быть поводом, для того чтобы игнорировать «особого ребенка». Дети с ограниченными возможностями намного добрее и чувствительнее, чем их здоровые сверстники. Свыкаясь со своим положением, они не так трагично к нему относятся, но каждое доброе слово, жест, взгляд будут ими оценены.</w:t>
      </w:r>
    </w:p>
    <w:p w:rsidR="007C1FE8" w:rsidRPr="00E44AAE" w:rsidRDefault="007C1FE8" w:rsidP="005B13D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44AAE">
        <w:rPr>
          <w:color w:val="000000"/>
          <w:sz w:val="28"/>
          <w:szCs w:val="28"/>
        </w:rPr>
        <w:t>Принимайте этих детей, «других» детей такими, какие они есть, уделяйте им свое внимание, а жалость и презрение спрячьте подальше. Ведь всем от этого станет только легче и лучше жить. Растопив холод своих сердец, мы получим хорошего друга и собеседника.</w:t>
      </w:r>
    </w:p>
    <w:p w:rsidR="007C1FE8" w:rsidRPr="00E44AAE" w:rsidRDefault="007C1FE8" w:rsidP="00E44A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4AAE">
        <w:rPr>
          <w:color w:val="000000"/>
          <w:sz w:val="28"/>
          <w:szCs w:val="28"/>
        </w:rPr>
        <w:t>В заключении хотелось бы отметить, что поиск наиболее оптимальных путей, средств, методов для успешной адаптации и интеграции детей с ограниченными возможностями здоровья в общество – это задача всех и каждого. Ведь помочь наполнить черно-белый мир «особого ребенка» яркими и светлыми тонами можно только совместными усилиями. Этот мир придуман не нами, но, начиная с себя, мы можем менять его в лучшую сторону, делая добро.</w:t>
      </w: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7C1FE8" w:rsidRPr="00E44AAE" w:rsidRDefault="007C1FE8" w:rsidP="00E44AAE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7C1FE8" w:rsidRPr="00C55F9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7C1FE8" w:rsidRDefault="007C1FE8" w:rsidP="007C1FE8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28"/>
          <w:szCs w:val="14"/>
        </w:rPr>
      </w:pPr>
    </w:p>
    <w:p w:rsidR="000211EE" w:rsidRDefault="000211EE"/>
    <w:sectPr w:rsidR="0002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E8"/>
    <w:rsid w:val="000211EE"/>
    <w:rsid w:val="005B13DD"/>
    <w:rsid w:val="007C1FE8"/>
    <w:rsid w:val="00E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715"/>
  <w15:docId w15:val="{A2A0D6B7-D3D8-4A6D-83D3-2D31927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Дарья</cp:lastModifiedBy>
  <cp:revision>2</cp:revision>
  <dcterms:created xsi:type="dcterms:W3CDTF">2020-12-17T14:38:00Z</dcterms:created>
  <dcterms:modified xsi:type="dcterms:W3CDTF">2020-12-21T07:52:00Z</dcterms:modified>
</cp:coreProperties>
</file>