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>
        <w:rPr>
          <w:rFonts w:cs="Helvetica"/>
        </w:rPr>
        <w:t>АЛГОРИТМ ПОСТРОЕНИЯ ИНДИВИДУАЛЬНОЙ ОБРАЗОВАТЕЛЬНОЙ ТРАЕКТОРИИ ОБУЧЕНИЯ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Последнее десятилетие стало для школьного образования периодом интенсивного поиска новых концептуальных идей, путей развития. В теории и практике разрабатывались вопросы дифференциации и индивидуализации обучения, а в последние годы ведущая роль стала отводиться проблеме качества образования. Особо значимой в условиях модернизации школьного образования является задача обеспечения качества образования, развития учащихся, удовлетворения в полной мере индивидуальных образовательных запросов и потребностей учащихся.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Гуманизация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, дифференциация и демократизация образования сделали систему образования более гибкой, вариативной и открытой. В результате возникли предпосылки для выбора самими учащимися индивидуальных образовательных траекторий, которые бы наиболее полно отвечали их личностным потребностям и стремлениям.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Значительный вклад в разработку проблемы формирования индивидуальных образовательных траекторий обучаемых в русле проблемно-рефлексивного и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деятельностного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подходов представлен в психолого-педагогических исследованиях P.C.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Вайсмана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, В.В. Давыдова, И.А. </w:t>
      </w: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Зимней</w:t>
      </w:r>
      <w:proofErr w:type="gram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, И.С. Кона, В.Д.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Шадрикова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, И.О.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Якиманской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, A.B. </w:t>
      </w: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Хуторского</w:t>
      </w:r>
      <w:proofErr w:type="gram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и других. Индивидуальные образовательные траектории школьников связываются с осуществлением личностно значимой деятельности в работах Л.Я.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Дорфмана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, И.Я.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Лернера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и C.B. Воробьевой и др. Они считают, что индивидуальная траектория образования – это персональный путь реализации личностного потенциала каждого ученика в образовании [2].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Тенденция индивидуального обучения нашла свое отражение в регламентирующем документе – базисном учебном плане школы, согласно которому предусмотрено выделение отдельных часов на ученический компонент.</w:t>
      </w:r>
      <w:proofErr w:type="gram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«Ученический компонент» не ограничивается лишь индивидуальной работой с учеником. Но данный термин позволяет вывести понимание не только ученых, но и администрации образовательных организаций и педагогов на признание роли ученика в его собственном образовании. Речь идет не только об отборе индивидуального содержания образования, но и о возможности выбора учеником своего стиля обучения, его мировоззренческих основ, оптимального темпа и ритма, диагностики и оценки результатов [5].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Учет индивидуальных особенностей и характера обучения необходим уже в начальной школе. Каждому ученику предоставляется возможность </w:t>
      </w: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создания собственной образовательной траектории освоения всех учебных дисциплин</w:t>
      </w:r>
      <w:proofErr w:type="gram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. Задача обучения состоит в обеспечении индивидуальной зоны творческого развития ученика, позволяющей ему на каждом этапе создавать образовательную продукцию, опираясь на свои индивидуальные качества и способности.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Индивидуальная траектория образования – это результат реализации личностного потенциала ученика в образовании через осуществление соответствующих видов </w:t>
      </w: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lastRenderedPageBreak/>
        <w:t>деятельности. Организация личностно-ориентированного образования учащихся ставит цель для реализации следующих их прав и возможностей: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право на выбор или выявление индивидуального смысла и целей в каждом учебном предмете;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право на личные трактовки и понимание фундаментальных понятий и категорий;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право на составление индивидуальных образовательных программ;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право выбора индивидуального темпа обучения, форм и методов решения образовательных задач, способов контроля, рефлексии и самооценки своей деятельности;</w:t>
      </w:r>
      <w:proofErr w:type="gramEnd"/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индивидуальный отбор изучаемых предметов, творческих лабораторий и иных типов занятий из тех, которые находятся в соответствии с базисным учебным планом;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превышение (опережение или углубление) осваиваемого содержания учебных курсов;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индивидуальный выбор дополнительной тематики и творческих работ по предметам;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право на индивидуальную картину мира и индивидуально обоснованные позиции по каждой образовательной области [1].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Основные элементы индивидуальной образовательной деятельности ученика – это смысл деятельности (зачем я это делаю); постановка личной цели (предполагаемый результат); план деятельности; реализация плана; рефлексия (осознание собственной деятельности); оценка; корректировка или переопределение целей.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Условием достижения целей и задач личностно-ориентированного обучения является сохранение индивидуальных особенностей учеников, их уникальности,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разноуровневости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и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разноплановости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. Для этого применяются следующие способы: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предоставление выбора пути построения индивидуальной образовательной траектории;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индивидуальные задания ученикам на уроках;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организация парной и групповой работы;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– формулировка детям открытых заданий, которые предполагают их выполнение индивидуально каждым учеником («Мой образ зимы», «Моя математика» и т.п.);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lastRenderedPageBreak/>
        <w:t>– предложение ученикам составить план занятия для себя, выбрать содержание своего домашнего задания, тему творческой работы, индивидуальную образовательную программу по предмету на обозримый период времени.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Главная задача личностно-ориентированного обучения – построение каждым учеником такой индивидуальной траектории своего образования, которая соотносилась бы с общепринятыми достижениями человечества. Образование ученика не ограничивается только достижением им личных целей. После демонстрации образовательных продуктов ученика происходит их сопоставление с культурно-историческими аналогами. Данный этап может дать начало новому циклу обучения с </w:t>
      </w: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соответствующим</w:t>
      </w:r>
      <w:proofErr w:type="gram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целеполаганием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. В ходе рефлексивно-оценочного этапа обучения выявляются образовательные продукты ученика, относящиеся как к индивидуальным результатам его деятельности, так и к изучаемым общекультурным достижениям, в том числе и образовательным стандартам [4].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Организация </w:t>
      </w: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обучения по</w:t>
      </w:r>
      <w:proofErr w:type="gram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индивидуальной траектории требует особой методики и технологии. Решать эту задачу в современной дидактике предлагается обычно двумя противоположными способами, каждый из которых именуют индивидуальным подходом.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Первый способ – дифференциация обучения, согласно которой к каждому ученику предлагается подходить индивидуально, дифференцируя изучаемый им материал по степени сложности, направленности. </w:t>
      </w: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Для этого учеников обычно делят на группы (по типу: способные, средние, отстающие) или уровни (высокий, средний, низкий).</w:t>
      </w:r>
      <w:proofErr w:type="gramEnd"/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Второй способ предполагает, что собственный путь образования выстраивается для каждого ученика применительно к каждой изучаемой им образовательной области. Другими словами, каждому ученику предоставляется возможность создания собственной образовательной траектории освоения всех учебных дисциплин [3].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Первый подход наиболее распространен в школах, второй редок, поскольку требует не просто индивидуального движения ученика на фоне общих, заданных извне целей, но одновременной разработки и реализации разных моделей обучения учеников, каждая из которых по-своему уникальна и отнесена к личностному потенциалу любого отдельно взятого учащегося.</w:t>
      </w:r>
      <w:proofErr w:type="gram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Задача обучения состоит в обеспечении индивидуальной зоны творческого развития каждого ученика. Опираясь на индивидуальные качества и способности, ученик выстраивает свой образовательный путь. Одновременность реализации персональных моделей образования – одна из основных целей личностно-ориентированного образования [1].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Учащийся сможет продвигаться по индивидуальной траектории в том случае, если ему будут предоставлены следующие возможности: выбирать оптимальные формы и темпы обучения; применять те способы учения, которые наиболее соответствуют </w:t>
      </w: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lastRenderedPageBreak/>
        <w:t>его индивидуальным особенностям; рефлексивно осознавать полученные результаты, осуществлять оценку и корректировку своей деятельности.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При составлении индивидуальной образовательной траектории учитель дает учащемуся возможность выбора, выступая в роли консультанта, учитывает его индивидуальные интересы, особенности учебной деятельности, способы работы с учебным материалом, особенности усвоения учебного материала, виды учебной деятельности.</w:t>
      </w:r>
      <w:proofErr w:type="gram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При этом в процессе составления индивидуальной траектории самое важное для учащегося – оценить свои возможности, способности, перспективы, интересы, усилия, которые он предполагает приложить для изучения того или иного материала с целью достичь запланированного результата.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Возможность </w:t>
      </w:r>
      <w:proofErr w:type="gram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выбора индивидуальной траектории образования ученика</w:t>
      </w:r>
      <w:proofErr w:type="gram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 предполагает, что ученик при изучении темы может, например, выбрать один из следующих подходов: образное или логическое познание, углубленное или энциклопедическое изучение, ознакомительное, выборочное или расширенное усвоение темы. Сохранение логики предмета, его структуры и содержательных основ будет достигаться с помощью фиксированного объема фундаментальных образовательных объектов и связанных с ними проблем, которые наряду с индивидуальной траекторией обучения обеспечат достижение учениками нормативного образовательного уровня.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Образовательные продукты учащихся отличаются не только по объему, но и по содержанию. Данное отличие обусловлено индивидуальными способностями и соответствующими им видами деятельности. Учитель может и должен предлагать ученикам для усвоения различные виды деятельности, как эмоционально-образные, так и логические, но, если учитывать приоритетные виды деятельности индивидуально для каждого школьника, следует допустить выбор детьми этих видов при изучении одних и тех же образовательных объектов. В данном случае будет обеспечиваться не одна общая образовательная траектория для всех учеников, различающаяся объемом усвоения стандартов, но индивидуальные траектории, приводящие учеников к созданию личностных образовательных продуктов, отличающихся как объемом, так и содержанием. Даже при одинаковых знаниях об изучаемых объектах образовательные продукты разных учеников различны, поскольку усвоенные ими виды деятельности и уровень их развития отличаются [3].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jc w:val="both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Результаты продвижения по образовательной траектории можно проверять, ориентируясь на созданный учащимся продукт: полученные знания, которые реализуются в умениях (мыслительных, познавательных, коммуникативных) оперировать ими в стандартной или творческой ситуации. Кроме того, необходима постоянная обратная связь, позволяющая оценивать либо вовремя корректировать путь учащегося по его траектории. Для построения с учащимися их индивидуальных образовательных траекторий в помощь ученику в процессе исследования разработана памятка «Алгоритм построения индивидуальной образовательной траектории обучения», которая представлена на рис. 1.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Helvetica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>
            <wp:extent cx="3313430" cy="1306195"/>
            <wp:effectExtent l="19050" t="0" r="1270" b="0"/>
            <wp:docPr id="1" name="Рисунок 1" descr="mik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1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Рис. 1. Памятка «Алгоритм построения индивидуальной образовательной траектории обучения»</w:t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Также данный алгоритм построения индивидуальной образовательной траектории обучения можно изобразить в виде блок-схемы, представленной на рис. 2.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Helvetica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538855" cy="2529205"/>
            <wp:effectExtent l="19050" t="0" r="4445" b="0"/>
            <wp:docPr id="2" name="Рисунок 2" descr="mik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k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Рис. 2. Блок-схема «Алгоритм построения индивидуальной образовательной траектории обучения»</w:t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Следуя пунктам памятки или блок-схемы «Алгоритм построения индивидуальной образовательной траектории обучения», учащиеся заполняют таблицу по форме, представленной на рис. 3.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Helvetica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467735" cy="1163955"/>
            <wp:effectExtent l="19050" t="0" r="0" b="0"/>
            <wp:docPr id="3" name="Рисунок 3" descr="mik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k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Рис. 3. Таблица для поэтапного пути реализации индивидуальной образовательной траектории обучения</w:t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lastRenderedPageBreak/>
        <w:t>Следует отметить, что при переходе от одной темы к другой учащиеся также выполняют самоанализ, пользуясь алгоритмом, представленным на рис. 4.</w:t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Helvetica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265805" cy="1056640"/>
            <wp:effectExtent l="19050" t="0" r="0" b="0"/>
            <wp:docPr id="4" name="Рисунок 4" descr="mik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k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Рис. 4. Алгоритм самоанализа изученной учащимся определенной темы</w:t>
      </w:r>
    </w:p>
    <w:p w:rsidR="00757BDE" w:rsidRPr="00757BDE" w:rsidRDefault="00757BDE" w:rsidP="00757BDE">
      <w:pPr>
        <w:shd w:val="clear" w:color="auto" w:fill="FFFFFF"/>
        <w:spacing w:after="374" w:line="240" w:lineRule="auto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 xml:space="preserve">Применение данного алгоритма построения индивидуальных образовательных траекторий при работе с младшими школьниками положительно влияет на уровень их </w:t>
      </w:r>
      <w:proofErr w:type="spellStart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обученности</w:t>
      </w:r>
      <w:proofErr w:type="spellEnd"/>
      <w:r w:rsidRPr="00757BDE"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  <w:t>.</w:t>
      </w:r>
    </w:p>
    <w:p w:rsidR="00757BDE" w:rsidRPr="00757BDE" w:rsidRDefault="00757BDE" w:rsidP="00757BDE">
      <w:pPr>
        <w:shd w:val="clear" w:color="auto" w:fill="FFFFFF"/>
        <w:spacing w:before="374" w:after="374" w:line="240" w:lineRule="auto"/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</w:pPr>
      <w:r w:rsidRPr="00757BDE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757BDE" w:rsidRPr="00757BDE" w:rsidRDefault="00757BDE" w:rsidP="00757BDE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343434"/>
          <w:sz w:val="41"/>
          <w:szCs w:val="41"/>
          <w:lang w:eastAsia="ru-RU"/>
        </w:rPr>
      </w:pPr>
      <w:r w:rsidRPr="00757BDE">
        <w:rPr>
          <w:rFonts w:ascii="inherit" w:eastAsia="Times New Roman" w:hAnsi="inherit" w:cs="Helvetica"/>
          <w:color w:val="343434"/>
          <w:sz w:val="41"/>
          <w:szCs w:val="41"/>
          <w:lang w:eastAsia="ru-RU"/>
        </w:rPr>
        <w:t>Библиографическая ссылка</w:t>
      </w:r>
    </w:p>
    <w:p w:rsidR="00D02A39" w:rsidRDefault="00757BDE" w:rsidP="00757BDE">
      <w:proofErr w:type="spellStart"/>
      <w:r w:rsidRPr="00757BDE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>Микерова</w:t>
      </w:r>
      <w:proofErr w:type="spellEnd"/>
      <w:r w:rsidRPr="00757BDE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t xml:space="preserve"> Г.Ж., Жук А.С. АЛГОРИТМ ПОСТРОЕНИЯ ИНДИВИДУАЛЬНОЙ ОБРАЗОВАТЕЛЬНОЙ ТРАЕКТОРИИ ОБУЧЕНИЯ // Современные наукоемкие технологии. – 2016. – № 11-1. – С. 138-142;</w:t>
      </w:r>
      <w:r w:rsidRPr="00757BDE">
        <w:rPr>
          <w:rFonts w:ascii="Open Sans" w:eastAsia="Times New Roman" w:hAnsi="Open Sans" w:cs="Helvetica"/>
          <w:color w:val="333333"/>
          <w:sz w:val="28"/>
          <w:szCs w:val="28"/>
          <w:lang w:eastAsia="ru-RU"/>
        </w:rPr>
        <w:br/>
        <w:t>URL: http://top-technologies.ru/ru/article/view?id=36374 (дата обращения: 23.12.2019).</w:t>
      </w:r>
    </w:p>
    <w:sectPr w:rsidR="00D02A39" w:rsidSect="00D0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7BDE"/>
    <w:rsid w:val="004D086A"/>
    <w:rsid w:val="004D79AF"/>
    <w:rsid w:val="00757BDE"/>
    <w:rsid w:val="00D0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39"/>
  </w:style>
  <w:style w:type="paragraph" w:styleId="3">
    <w:name w:val="heading 3"/>
    <w:basedOn w:val="a"/>
    <w:link w:val="30"/>
    <w:uiPriority w:val="9"/>
    <w:qFormat/>
    <w:rsid w:val="00757BDE"/>
    <w:pPr>
      <w:spacing w:before="374" w:after="187" w:line="240" w:lineRule="auto"/>
      <w:outlineLvl w:val="2"/>
    </w:pPr>
    <w:rPr>
      <w:rFonts w:ascii="inherit" w:eastAsia="Times New Roman" w:hAnsi="inherit" w:cs="Times New Roman"/>
      <w:color w:val="343434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BDE"/>
    <w:rPr>
      <w:rFonts w:ascii="inherit" w:eastAsia="Times New Roman" w:hAnsi="inherit" w:cs="Times New Roman"/>
      <w:color w:val="343434"/>
      <w:sz w:val="41"/>
      <w:szCs w:val="41"/>
      <w:lang w:eastAsia="ru-RU"/>
    </w:rPr>
  </w:style>
  <w:style w:type="paragraph" w:styleId="a3">
    <w:name w:val="Normal (Web)"/>
    <w:basedOn w:val="a"/>
    <w:uiPriority w:val="99"/>
    <w:semiHidden/>
    <w:unhideWhenUsed/>
    <w:rsid w:val="00757BDE"/>
    <w:pPr>
      <w:spacing w:after="374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3131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Васинова</cp:lastModifiedBy>
  <cp:revision>3</cp:revision>
  <dcterms:created xsi:type="dcterms:W3CDTF">2019-12-23T05:36:00Z</dcterms:created>
  <dcterms:modified xsi:type="dcterms:W3CDTF">2019-12-23T05:38:00Z</dcterms:modified>
</cp:coreProperties>
</file>