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91" w:rsidRPr="000565EC" w:rsidRDefault="00AD5391" w:rsidP="005A591C">
      <w:pPr>
        <w:pStyle w:val="a3"/>
        <w:jc w:val="center"/>
        <w:rPr>
          <w:bCs/>
          <w:lang w:eastAsia="ru-RU"/>
        </w:rPr>
      </w:pPr>
      <w:r w:rsidRPr="000565EC">
        <w:rPr>
          <w:bCs/>
          <w:lang w:eastAsia="ru-RU"/>
        </w:rPr>
        <w:t>ПОЛОЖЕНИЕ</w:t>
      </w:r>
    </w:p>
    <w:p w:rsidR="00C6299C" w:rsidRDefault="00AD5391" w:rsidP="00AD5391">
      <w:pPr>
        <w:pStyle w:val="a3"/>
        <w:jc w:val="center"/>
        <w:rPr>
          <w:bCs/>
          <w:lang w:eastAsia="ru-RU"/>
        </w:rPr>
      </w:pPr>
      <w:r w:rsidRPr="000565EC">
        <w:rPr>
          <w:bCs/>
          <w:lang w:eastAsia="ru-RU"/>
        </w:rPr>
        <w:t>о проведении историческо</w:t>
      </w:r>
      <w:r>
        <w:rPr>
          <w:bCs/>
          <w:lang w:eastAsia="ru-RU"/>
        </w:rPr>
        <w:t>й</w:t>
      </w:r>
      <w:r w:rsidRPr="000565EC">
        <w:rPr>
          <w:bCs/>
          <w:lang w:eastAsia="ru-RU"/>
        </w:rPr>
        <w:t xml:space="preserve"> </w:t>
      </w:r>
      <w:r>
        <w:rPr>
          <w:bCs/>
          <w:lang w:eastAsia="ru-RU"/>
        </w:rPr>
        <w:t>викторины</w:t>
      </w:r>
    </w:p>
    <w:p w:rsidR="00AD5391" w:rsidRPr="000565EC" w:rsidRDefault="00C6299C" w:rsidP="00AD5391">
      <w:pPr>
        <w:pStyle w:val="a3"/>
        <w:jc w:val="center"/>
        <w:rPr>
          <w:bCs/>
          <w:lang w:eastAsia="ru-RU"/>
        </w:rPr>
      </w:pPr>
      <w:r w:rsidRPr="003B2FA7">
        <w:t>«Смоленщина в годы Великой Отечественной войны».</w:t>
      </w:r>
    </w:p>
    <w:p w:rsidR="00AD5391" w:rsidRDefault="00AD5391" w:rsidP="00AD5391">
      <w:pPr>
        <w:pStyle w:val="a3"/>
        <w:jc w:val="center"/>
        <w:rPr>
          <w:bCs/>
          <w:lang w:eastAsia="ru-RU"/>
        </w:rPr>
      </w:pPr>
      <w:r w:rsidRPr="000565EC">
        <w:rPr>
          <w:bCs/>
          <w:lang w:eastAsia="ru-RU"/>
        </w:rPr>
        <w:t xml:space="preserve">среди обучающихся </w:t>
      </w:r>
      <w:r w:rsidR="00C6299C">
        <w:rPr>
          <w:bCs/>
          <w:lang w:eastAsia="ru-RU"/>
        </w:rPr>
        <w:t>6</w:t>
      </w:r>
      <w:r>
        <w:rPr>
          <w:bCs/>
          <w:lang w:eastAsia="ru-RU"/>
        </w:rPr>
        <w:t>-</w:t>
      </w:r>
      <w:r w:rsidR="00C6299C">
        <w:rPr>
          <w:bCs/>
          <w:lang w:eastAsia="ru-RU"/>
        </w:rPr>
        <w:t>8</w:t>
      </w:r>
      <w:r w:rsidRPr="000565EC">
        <w:rPr>
          <w:bCs/>
          <w:lang w:eastAsia="ru-RU"/>
        </w:rPr>
        <w:t xml:space="preserve"> классов школ г. Смоленска</w:t>
      </w:r>
    </w:p>
    <w:p w:rsidR="005A591C" w:rsidRPr="000565EC" w:rsidRDefault="005A591C" w:rsidP="00AD5391">
      <w:pPr>
        <w:pStyle w:val="a3"/>
        <w:jc w:val="center"/>
        <w:rPr>
          <w:bCs/>
          <w:lang w:eastAsia="ru-RU"/>
        </w:rPr>
      </w:pPr>
    </w:p>
    <w:p w:rsidR="00AD5391" w:rsidRPr="000565EC" w:rsidRDefault="00AD5391" w:rsidP="00AD5391">
      <w:pPr>
        <w:pStyle w:val="a3"/>
        <w:numPr>
          <w:ilvl w:val="0"/>
          <w:numId w:val="1"/>
        </w:numPr>
        <w:jc w:val="center"/>
      </w:pPr>
      <w:r w:rsidRPr="000565EC">
        <w:rPr>
          <w:b/>
        </w:rPr>
        <w:t>Общие сведения</w:t>
      </w:r>
    </w:p>
    <w:p w:rsidR="00AD5391" w:rsidRPr="000565EC" w:rsidRDefault="00AD5391" w:rsidP="00AD5391">
      <w:pPr>
        <w:pStyle w:val="a3"/>
        <w:numPr>
          <w:ilvl w:val="1"/>
          <w:numId w:val="1"/>
        </w:numPr>
        <w:jc w:val="both"/>
      </w:pPr>
      <w:r w:rsidRPr="000565EC">
        <w:t xml:space="preserve">Настоящее Положение определяет порядок проведения </w:t>
      </w:r>
      <w:r>
        <w:t xml:space="preserve">2 </w:t>
      </w:r>
      <w:r w:rsidRPr="000565EC">
        <w:t xml:space="preserve">этапа интеллектуально-познавательной этапной игры «Дорогами войны» </w:t>
      </w:r>
      <w:r w:rsidR="00C63B37">
        <w:t xml:space="preserve">(Далее Игра) </w:t>
      </w:r>
      <w:r>
        <w:t xml:space="preserve">викторины </w:t>
      </w:r>
      <w:r w:rsidRPr="003B2FA7">
        <w:t xml:space="preserve">«Смоленщина в годы Великой Отечественной войны». </w:t>
      </w:r>
      <w:r w:rsidRPr="000565EC">
        <w:t xml:space="preserve">(Далее </w:t>
      </w:r>
      <w:r>
        <w:t>Викторина</w:t>
      </w:r>
      <w:r w:rsidRPr="000565EC">
        <w:t>)</w:t>
      </w:r>
    </w:p>
    <w:p w:rsidR="00AD5391" w:rsidRPr="000565EC" w:rsidRDefault="008D2A97" w:rsidP="00AD5391">
      <w:pPr>
        <w:pStyle w:val="a3"/>
        <w:numPr>
          <w:ilvl w:val="1"/>
          <w:numId w:val="1"/>
        </w:numPr>
        <w:jc w:val="both"/>
      </w:pPr>
      <w:r>
        <w:t xml:space="preserve">Организаторы Конкурса - </w:t>
      </w:r>
      <w:r w:rsidR="00AD5391" w:rsidRPr="000565EC">
        <w:t xml:space="preserve">управление образования и молодёжной политики Администрации города Смоленска, муниципальное бюджетное учреждение дополнительного образования «Центр дополнительного образования», МБОУ «СШ № </w:t>
      </w:r>
      <w:r w:rsidR="00AD5391">
        <w:t>16</w:t>
      </w:r>
      <w:r w:rsidR="00AD5391" w:rsidRPr="000565EC">
        <w:t>» г. Смоленска.</w:t>
      </w:r>
    </w:p>
    <w:p w:rsidR="00AD5391" w:rsidRPr="000565EC" w:rsidRDefault="00AD5391" w:rsidP="00AD5391">
      <w:pPr>
        <w:pStyle w:val="a3"/>
        <w:jc w:val="both"/>
      </w:pPr>
    </w:p>
    <w:p w:rsidR="00AD5391" w:rsidRPr="000565EC" w:rsidRDefault="00AD5391" w:rsidP="00AD5391">
      <w:pPr>
        <w:pStyle w:val="a3"/>
        <w:numPr>
          <w:ilvl w:val="0"/>
          <w:numId w:val="1"/>
        </w:numPr>
        <w:jc w:val="center"/>
        <w:rPr>
          <w:b/>
        </w:rPr>
      </w:pPr>
      <w:r w:rsidRPr="000565EC">
        <w:rPr>
          <w:b/>
        </w:rPr>
        <w:t xml:space="preserve">Цели и задачи </w:t>
      </w:r>
      <w:r>
        <w:rPr>
          <w:b/>
        </w:rPr>
        <w:t>Викторины</w:t>
      </w:r>
      <w:r w:rsidRPr="000565EC">
        <w:rPr>
          <w:b/>
        </w:rPr>
        <w:t>:</w:t>
      </w:r>
    </w:p>
    <w:p w:rsidR="00AD5391" w:rsidRPr="000565EC" w:rsidRDefault="00AD5391" w:rsidP="00AD5391">
      <w:pPr>
        <w:pStyle w:val="a3"/>
        <w:jc w:val="both"/>
        <w:rPr>
          <w:b/>
        </w:rPr>
      </w:pPr>
    </w:p>
    <w:p w:rsidR="00AD5391" w:rsidRDefault="00AD5391" w:rsidP="00AA2229">
      <w:pPr>
        <w:pStyle w:val="a3"/>
        <w:numPr>
          <w:ilvl w:val="1"/>
          <w:numId w:val="1"/>
        </w:numPr>
        <w:ind w:left="0" w:hanging="11"/>
        <w:jc w:val="both"/>
      </w:pPr>
      <w:r w:rsidRPr="000565EC">
        <w:t xml:space="preserve">Цель </w:t>
      </w:r>
      <w:r>
        <w:t>Викторины</w:t>
      </w:r>
      <w:r w:rsidRPr="000565EC">
        <w:t xml:space="preserve"> - создание условий для развития интереса у обучающихся к историческому прошлому своего народа на примере </w:t>
      </w:r>
      <w:r w:rsidR="00C6299C">
        <w:t>участия Смоленщины в</w:t>
      </w:r>
      <w:r w:rsidRPr="000565EC">
        <w:t xml:space="preserve"> Великой Отечественной войн</w:t>
      </w:r>
      <w:r w:rsidR="00C6299C">
        <w:t>е</w:t>
      </w:r>
      <w:r w:rsidRPr="000565EC">
        <w:t>, развитие гражданственности и формирование национального самосознания обучающихся.</w:t>
      </w:r>
    </w:p>
    <w:p w:rsidR="00AD5391" w:rsidRPr="000565EC" w:rsidRDefault="00AD5391" w:rsidP="00AD5391">
      <w:pPr>
        <w:pStyle w:val="a3"/>
        <w:numPr>
          <w:ilvl w:val="1"/>
          <w:numId w:val="1"/>
        </w:numPr>
        <w:jc w:val="both"/>
      </w:pPr>
      <w:r w:rsidRPr="000565EC">
        <w:t xml:space="preserve">Задачи </w:t>
      </w:r>
      <w:r>
        <w:t>Викторины</w:t>
      </w:r>
      <w:r w:rsidRPr="000565EC">
        <w:t>:</w:t>
      </w:r>
    </w:p>
    <w:p w:rsidR="00AD5391" w:rsidRPr="000565EC" w:rsidRDefault="00AD5391" w:rsidP="00AD5391">
      <w:pPr>
        <w:pStyle w:val="a3"/>
        <w:jc w:val="both"/>
      </w:pPr>
      <w:r w:rsidRPr="000565EC">
        <w:t>- повышение познавательного интереса и развитие творческих способностей, обучающихся;</w:t>
      </w:r>
    </w:p>
    <w:p w:rsidR="00AD5391" w:rsidRPr="000565EC" w:rsidRDefault="00AD5391" w:rsidP="00AD5391">
      <w:pPr>
        <w:pStyle w:val="a3"/>
        <w:jc w:val="both"/>
      </w:pPr>
      <w:r w:rsidRPr="000565EC">
        <w:t>- получение дополнительных знаний по истории Великой Отечественной войны</w:t>
      </w:r>
    </w:p>
    <w:p w:rsidR="00AD5391" w:rsidRPr="000565EC" w:rsidRDefault="00AD5391" w:rsidP="00AD5391">
      <w:pPr>
        <w:pStyle w:val="a3"/>
        <w:jc w:val="both"/>
      </w:pPr>
      <w:r w:rsidRPr="000565EC">
        <w:t xml:space="preserve">- создание оптимальных условий для выявления одаренных и талантливых обучающихся, ориентированных на дальнейшее интеллектуальное развитие </w:t>
      </w:r>
    </w:p>
    <w:p w:rsidR="00AD5391" w:rsidRPr="000565EC" w:rsidRDefault="00AD5391" w:rsidP="00AD5391">
      <w:pPr>
        <w:pStyle w:val="a3"/>
        <w:jc w:val="both"/>
      </w:pPr>
      <w:r w:rsidRPr="000565EC">
        <w:t xml:space="preserve">         </w:t>
      </w:r>
    </w:p>
    <w:p w:rsidR="00AD5391" w:rsidRPr="000565EC" w:rsidRDefault="00AD5391" w:rsidP="00AD5391">
      <w:pPr>
        <w:pStyle w:val="a3"/>
        <w:jc w:val="center"/>
        <w:rPr>
          <w:b/>
        </w:rPr>
      </w:pPr>
      <w:r w:rsidRPr="000565EC">
        <w:rPr>
          <w:b/>
        </w:rPr>
        <w:t xml:space="preserve">3. Участники </w:t>
      </w:r>
      <w:r w:rsidR="00C6299C">
        <w:rPr>
          <w:b/>
          <w:bCs/>
          <w:lang w:eastAsia="ru-RU"/>
        </w:rPr>
        <w:t>Викторины</w:t>
      </w:r>
    </w:p>
    <w:p w:rsidR="00C6299C" w:rsidRDefault="00AD5391" w:rsidP="00AD5391">
      <w:pPr>
        <w:pStyle w:val="a3"/>
        <w:numPr>
          <w:ilvl w:val="1"/>
          <w:numId w:val="6"/>
        </w:numPr>
        <w:ind w:left="709"/>
        <w:jc w:val="both"/>
      </w:pPr>
      <w:r w:rsidRPr="000565EC">
        <w:t xml:space="preserve">Участниками </w:t>
      </w:r>
      <w:r w:rsidR="00C6299C" w:rsidRPr="00C6299C">
        <w:rPr>
          <w:bCs/>
          <w:lang w:eastAsia="ru-RU"/>
        </w:rPr>
        <w:t>Викторины</w:t>
      </w:r>
      <w:r w:rsidRPr="000565EC">
        <w:t xml:space="preserve"> являются обучающиеся</w:t>
      </w:r>
      <w:r w:rsidR="00C6299C" w:rsidRPr="00C6299C">
        <w:t xml:space="preserve"> 6</w:t>
      </w:r>
      <w:r w:rsidRPr="000565EC">
        <w:t xml:space="preserve"> - </w:t>
      </w:r>
      <w:r w:rsidR="00C6299C" w:rsidRPr="00C6299C">
        <w:t>8</w:t>
      </w:r>
      <w:r w:rsidRPr="000565EC">
        <w:t xml:space="preserve"> классов. </w:t>
      </w:r>
    </w:p>
    <w:p w:rsidR="00AD5391" w:rsidRDefault="00AD5391" w:rsidP="00AA2229">
      <w:pPr>
        <w:pStyle w:val="a3"/>
        <w:numPr>
          <w:ilvl w:val="1"/>
          <w:numId w:val="6"/>
        </w:numPr>
        <w:ind w:left="0" w:firstLine="0"/>
        <w:jc w:val="both"/>
      </w:pPr>
      <w:r w:rsidRPr="000565EC">
        <w:t xml:space="preserve">Для участия в </w:t>
      </w:r>
      <w:r w:rsidR="00C6299C" w:rsidRPr="00C6299C">
        <w:rPr>
          <w:bCs/>
          <w:lang w:eastAsia="ru-RU"/>
        </w:rPr>
        <w:t>Викторин</w:t>
      </w:r>
      <w:r w:rsidR="00C6299C" w:rsidRPr="00C6299C">
        <w:rPr>
          <w:bCs/>
          <w:lang w:val="en-US" w:eastAsia="ru-RU"/>
        </w:rPr>
        <w:t>t</w:t>
      </w:r>
      <w:r w:rsidRPr="000565EC">
        <w:t xml:space="preserve"> создаются команды в количестве 3-4 обучающихся.</w:t>
      </w:r>
    </w:p>
    <w:p w:rsidR="00AD5391" w:rsidRPr="000565EC" w:rsidRDefault="00AD5391" w:rsidP="00AD5391">
      <w:pPr>
        <w:pStyle w:val="a3"/>
        <w:jc w:val="both"/>
      </w:pPr>
    </w:p>
    <w:p w:rsidR="00AD5391" w:rsidRPr="00C6299C" w:rsidRDefault="00AD5391" w:rsidP="00AD5391">
      <w:pPr>
        <w:pStyle w:val="a3"/>
        <w:jc w:val="center"/>
        <w:rPr>
          <w:bCs/>
          <w:lang w:eastAsia="ru-RU"/>
        </w:rPr>
      </w:pPr>
      <w:r w:rsidRPr="000565EC">
        <w:rPr>
          <w:b/>
          <w:bCs/>
          <w:lang w:eastAsia="ru-RU"/>
        </w:rPr>
        <w:t>4.</w:t>
      </w:r>
      <w:r w:rsidRPr="000565EC">
        <w:rPr>
          <w:bCs/>
          <w:lang w:eastAsia="ru-RU"/>
        </w:rPr>
        <w:t xml:space="preserve"> </w:t>
      </w:r>
      <w:r w:rsidRPr="000565EC">
        <w:rPr>
          <w:b/>
          <w:bCs/>
          <w:lang w:eastAsia="ru-RU"/>
        </w:rPr>
        <w:t xml:space="preserve">Краткое описание </w:t>
      </w:r>
      <w:r w:rsidR="00C6299C">
        <w:rPr>
          <w:b/>
          <w:bCs/>
          <w:lang w:eastAsia="ru-RU"/>
        </w:rPr>
        <w:t>Викторины</w:t>
      </w:r>
    </w:p>
    <w:p w:rsidR="00AD5391" w:rsidRPr="000565EC" w:rsidRDefault="00C6299C" w:rsidP="00AD5391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Pr="00C63B37">
        <w:rPr>
          <w:rStyle w:val="c0"/>
          <w:bCs/>
          <w:color w:val="000000"/>
          <w:shd w:val="clear" w:color="auto" w:fill="FFFFFF"/>
        </w:rPr>
        <w:t xml:space="preserve">Содержание вопросов </w:t>
      </w:r>
      <w:r w:rsidR="00C63B37" w:rsidRPr="00C63B37">
        <w:rPr>
          <w:rStyle w:val="c0"/>
          <w:bCs/>
          <w:color w:val="000000"/>
          <w:shd w:val="clear" w:color="auto" w:fill="FFFFFF"/>
        </w:rPr>
        <w:t>Викторины</w:t>
      </w:r>
      <w:r w:rsidR="00C63B37">
        <w:rPr>
          <w:rStyle w:val="c0"/>
          <w:b/>
          <w:bCs/>
          <w:color w:val="000000"/>
          <w:shd w:val="clear" w:color="auto" w:fill="FFFFFF"/>
        </w:rPr>
        <w:t> </w:t>
      </w:r>
      <w:r w:rsidR="00C63B37">
        <w:rPr>
          <w:rStyle w:val="c0"/>
          <w:color w:val="000000"/>
          <w:shd w:val="clear" w:color="auto" w:fill="FFFFFF"/>
        </w:rPr>
        <w:t>связано</w:t>
      </w:r>
      <w:r>
        <w:rPr>
          <w:rStyle w:val="c0"/>
          <w:color w:val="000000"/>
          <w:shd w:val="clear" w:color="auto" w:fill="FFFFFF"/>
        </w:rPr>
        <w:t xml:space="preserve"> с основными, наиболее крупными событиями на Смоленщине в ходе Великой Отечественной войны (военные операции, </w:t>
      </w:r>
      <w:r w:rsidR="00A51979">
        <w:rPr>
          <w:rStyle w:val="c0"/>
          <w:color w:val="000000"/>
          <w:shd w:val="clear" w:color="auto" w:fill="FFFFFF"/>
        </w:rPr>
        <w:t xml:space="preserve">партизанское движение, </w:t>
      </w:r>
      <w:r>
        <w:rPr>
          <w:rStyle w:val="c0"/>
          <w:color w:val="000000"/>
          <w:shd w:val="clear" w:color="auto" w:fill="FFFFFF"/>
        </w:rPr>
        <w:t>герои сражений, хронология событий).</w:t>
      </w:r>
    </w:p>
    <w:p w:rsidR="00AD5391" w:rsidRPr="000565EC" w:rsidRDefault="00AD5391" w:rsidP="00AD5391">
      <w:pPr>
        <w:pStyle w:val="a3"/>
        <w:jc w:val="center"/>
        <w:rPr>
          <w:b/>
        </w:rPr>
      </w:pPr>
      <w:r w:rsidRPr="000565EC">
        <w:rPr>
          <w:b/>
        </w:rPr>
        <w:t>5. Награждение</w:t>
      </w:r>
    </w:p>
    <w:p w:rsidR="00AD5391" w:rsidRDefault="00AD5391" w:rsidP="00AD5391">
      <w:pPr>
        <w:pStyle w:val="a3"/>
        <w:numPr>
          <w:ilvl w:val="1"/>
          <w:numId w:val="3"/>
        </w:numPr>
        <w:jc w:val="both"/>
      </w:pPr>
      <w:r w:rsidRPr="000565EC">
        <w:t xml:space="preserve">Победителями </w:t>
      </w:r>
      <w:r w:rsidR="00C63B37">
        <w:t>викторины</w:t>
      </w:r>
      <w:r w:rsidRPr="000565EC">
        <w:t xml:space="preserve"> считается команда, набравшая наибольшее количество баллов.</w:t>
      </w:r>
    </w:p>
    <w:p w:rsidR="00AD5391" w:rsidRDefault="00AD5391" w:rsidP="00AD5391">
      <w:pPr>
        <w:pStyle w:val="a3"/>
        <w:numPr>
          <w:ilvl w:val="1"/>
          <w:numId w:val="3"/>
        </w:numPr>
        <w:jc w:val="both"/>
      </w:pPr>
      <w:r w:rsidRPr="000565EC">
        <w:t>Победителям и призерам выдаются дипломы.</w:t>
      </w:r>
    </w:p>
    <w:p w:rsidR="00AD5391" w:rsidRDefault="00AD5391" w:rsidP="00AD5391">
      <w:pPr>
        <w:pStyle w:val="a3"/>
        <w:numPr>
          <w:ilvl w:val="1"/>
          <w:numId w:val="3"/>
        </w:numPr>
        <w:jc w:val="both"/>
      </w:pPr>
      <w:r w:rsidRPr="000565EC">
        <w:t xml:space="preserve">Всем участникам </w:t>
      </w:r>
      <w:r w:rsidR="00C63B37">
        <w:t>Викторины</w:t>
      </w:r>
      <w:r w:rsidRPr="000565EC">
        <w:t xml:space="preserve"> и руководителю команды выдаются сертификаты.</w:t>
      </w:r>
    </w:p>
    <w:p w:rsidR="00AD5391" w:rsidRDefault="00AD5391" w:rsidP="00AD5391">
      <w:pPr>
        <w:pStyle w:val="a3"/>
        <w:ind w:left="720"/>
        <w:jc w:val="both"/>
      </w:pPr>
    </w:p>
    <w:p w:rsidR="00AD5391" w:rsidRPr="000565EC" w:rsidRDefault="00AD5391" w:rsidP="00AD5391">
      <w:pPr>
        <w:pStyle w:val="a3"/>
        <w:ind w:left="720"/>
        <w:jc w:val="center"/>
        <w:rPr>
          <w:b/>
        </w:rPr>
      </w:pPr>
      <w:r>
        <w:rPr>
          <w:b/>
        </w:rPr>
        <w:t>6</w:t>
      </w:r>
      <w:r w:rsidRPr="000565EC">
        <w:rPr>
          <w:b/>
        </w:rPr>
        <w:t>. Условия участия в Игре</w:t>
      </w:r>
    </w:p>
    <w:p w:rsidR="00AD5391" w:rsidRDefault="00AD5391" w:rsidP="00AD5391">
      <w:pPr>
        <w:pStyle w:val="a3"/>
        <w:numPr>
          <w:ilvl w:val="1"/>
          <w:numId w:val="4"/>
        </w:numPr>
        <w:ind w:left="709" w:hanging="709"/>
        <w:jc w:val="both"/>
      </w:pPr>
      <w:r w:rsidRPr="000565EC">
        <w:t xml:space="preserve">Для участия в </w:t>
      </w:r>
      <w:r w:rsidR="00C63B37">
        <w:t>Викторине</w:t>
      </w:r>
      <w:r w:rsidRPr="000565EC">
        <w:t xml:space="preserve"> учебные заведения направляют заявку на участие (Приложение 1)</w:t>
      </w:r>
      <w:r>
        <w:t xml:space="preserve"> </w:t>
      </w:r>
      <w:r w:rsidRPr="000565EC">
        <w:rPr>
          <w:b/>
        </w:rPr>
        <w:t xml:space="preserve">до </w:t>
      </w:r>
      <w:r>
        <w:rPr>
          <w:b/>
        </w:rPr>
        <w:t>1</w:t>
      </w:r>
      <w:r w:rsidRPr="000565EC">
        <w:rPr>
          <w:b/>
        </w:rPr>
        <w:t xml:space="preserve">0 </w:t>
      </w:r>
      <w:r w:rsidR="00C63B37">
        <w:rPr>
          <w:b/>
        </w:rPr>
        <w:t>ноября</w:t>
      </w:r>
      <w:r w:rsidRPr="000565EC">
        <w:rPr>
          <w:b/>
        </w:rPr>
        <w:t xml:space="preserve"> 20</w:t>
      </w:r>
      <w:r w:rsidR="00C63B37">
        <w:rPr>
          <w:b/>
        </w:rPr>
        <w:t>19</w:t>
      </w:r>
      <w:r w:rsidRPr="000565EC">
        <w:rPr>
          <w:b/>
        </w:rPr>
        <w:t xml:space="preserve"> г.</w:t>
      </w:r>
      <w:r>
        <w:t xml:space="preserve"> </w:t>
      </w:r>
    </w:p>
    <w:p w:rsidR="00AD5391" w:rsidRPr="000565EC" w:rsidRDefault="00AD5391" w:rsidP="00AD5391">
      <w:pPr>
        <w:pStyle w:val="a3"/>
        <w:numPr>
          <w:ilvl w:val="1"/>
          <w:numId w:val="4"/>
        </w:numPr>
        <w:ind w:left="709" w:hanging="709"/>
        <w:jc w:val="both"/>
        <w:rPr>
          <w:color w:val="000000"/>
        </w:rPr>
      </w:pPr>
      <w:r>
        <w:t>Заявки на участие направлять</w:t>
      </w:r>
      <w:r w:rsidRPr="000565EC">
        <w:t xml:space="preserve"> по адресу: </w:t>
      </w:r>
      <w:hyperlink r:id="rId5" w:history="1">
        <w:r w:rsidRPr="000565EC">
          <w:rPr>
            <w:rStyle w:val="a4"/>
          </w:rPr>
          <w:t>cdometodo@admin-smolensk.ru</w:t>
        </w:r>
      </w:hyperlink>
      <w:r w:rsidRPr="000565EC">
        <w:t xml:space="preserve"> </w:t>
      </w:r>
    </w:p>
    <w:p w:rsidR="00AD5391" w:rsidRDefault="00AD5391" w:rsidP="00AD5391">
      <w:pPr>
        <w:pStyle w:val="a3"/>
        <w:jc w:val="both"/>
      </w:pPr>
    </w:p>
    <w:p w:rsidR="00E42822" w:rsidRDefault="00E42822" w:rsidP="00AD5391">
      <w:pPr>
        <w:pStyle w:val="a3"/>
        <w:jc w:val="both"/>
      </w:pPr>
    </w:p>
    <w:p w:rsidR="00E42822" w:rsidRDefault="00E42822" w:rsidP="00AD5391">
      <w:pPr>
        <w:pStyle w:val="a3"/>
        <w:jc w:val="both"/>
      </w:pPr>
      <w:r>
        <w:t>Литература:</w:t>
      </w:r>
    </w:p>
    <w:p w:rsidR="00E42822" w:rsidRDefault="00E42822" w:rsidP="00D75668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jc w:val="both"/>
      </w:pPr>
      <w:proofErr w:type="spellStart"/>
      <w:r>
        <w:rPr>
          <w:sz w:val="27"/>
          <w:szCs w:val="27"/>
        </w:rPr>
        <w:t>Д.И.Будаев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А.А.Ильюхов</w:t>
      </w:r>
      <w:proofErr w:type="spellEnd"/>
      <w:r>
        <w:rPr>
          <w:sz w:val="27"/>
          <w:szCs w:val="27"/>
        </w:rPr>
        <w:t>. История Смоленщины XIX – XX веков. Учебник по истории родного края. – Смоленск: Универсум, 2012.</w:t>
      </w:r>
    </w:p>
    <w:p w:rsidR="00E42822" w:rsidRDefault="00E42822" w:rsidP="00D75668">
      <w:pPr>
        <w:pStyle w:val="a3"/>
        <w:numPr>
          <w:ilvl w:val="0"/>
          <w:numId w:val="7"/>
        </w:numPr>
        <w:jc w:val="both"/>
      </w:pPr>
      <w:r w:rsidRPr="00E42822">
        <w:t xml:space="preserve">Смоленск. Краткая энциклопедия/ Под ред. </w:t>
      </w:r>
      <w:proofErr w:type="spellStart"/>
      <w:r w:rsidRPr="00E42822">
        <w:t>Будаева</w:t>
      </w:r>
      <w:proofErr w:type="spellEnd"/>
      <w:r w:rsidRPr="00E42822">
        <w:t xml:space="preserve"> Д.И. и др. Смоленск, 1994.</w:t>
      </w:r>
    </w:p>
    <w:p w:rsidR="00E42822" w:rsidRDefault="00E42822" w:rsidP="00D75668">
      <w:pPr>
        <w:pStyle w:val="a3"/>
        <w:numPr>
          <w:ilvl w:val="0"/>
          <w:numId w:val="7"/>
        </w:numPr>
        <w:jc w:val="both"/>
      </w:pPr>
      <w:r w:rsidRPr="00E42822">
        <w:t>Смоленск - город русской славы / И. А. Смирнов. - М.</w:t>
      </w:r>
      <w:proofErr w:type="gramStart"/>
      <w:r w:rsidRPr="00E42822">
        <w:t xml:space="preserve"> :</w:t>
      </w:r>
      <w:proofErr w:type="gramEnd"/>
      <w:r w:rsidRPr="00E42822">
        <w:t xml:space="preserve"> Московский рабочий, 1982. - 158 с.</w:t>
      </w:r>
    </w:p>
    <w:p w:rsidR="00E42822" w:rsidRDefault="00E42822" w:rsidP="00D75668">
      <w:pPr>
        <w:pStyle w:val="a3"/>
        <w:numPr>
          <w:ilvl w:val="0"/>
          <w:numId w:val="7"/>
        </w:numPr>
        <w:jc w:val="both"/>
      </w:pPr>
      <w:proofErr w:type="spellStart"/>
      <w:r>
        <w:t>Лапикова</w:t>
      </w:r>
      <w:proofErr w:type="spellEnd"/>
      <w:r>
        <w:t xml:space="preserve"> А. Прогулки по Смоленску. Смоленск, 2006.</w:t>
      </w:r>
    </w:p>
    <w:p w:rsidR="00E42822" w:rsidRDefault="00E42822" w:rsidP="00D75668">
      <w:pPr>
        <w:pStyle w:val="a3"/>
        <w:numPr>
          <w:ilvl w:val="0"/>
          <w:numId w:val="7"/>
        </w:numPr>
        <w:jc w:val="both"/>
      </w:pPr>
      <w:r w:rsidRPr="00E42822">
        <w:t>Воробьёв М. В. Смоляне — Герои Советского Союза / М. В. Воробьёв, В. Е. Титов, А. К. Храпченков. — 3-е изд., доп. — М.: Московский рабочий, 1982. — 622 с.</w:t>
      </w:r>
    </w:p>
    <w:p w:rsidR="00E42822" w:rsidRDefault="00E42822" w:rsidP="00D75668">
      <w:pPr>
        <w:pStyle w:val="a3"/>
        <w:numPr>
          <w:ilvl w:val="0"/>
          <w:numId w:val="7"/>
        </w:numPr>
        <w:jc w:val="both"/>
      </w:pPr>
      <w:r>
        <w:t>Смоляне и смоленский край 1900-1985.М, 1986.</w:t>
      </w:r>
    </w:p>
    <w:p w:rsidR="00D75668" w:rsidRPr="000565EC" w:rsidRDefault="00D75668" w:rsidP="00D75668">
      <w:pPr>
        <w:pStyle w:val="a3"/>
        <w:numPr>
          <w:ilvl w:val="0"/>
          <w:numId w:val="7"/>
        </w:numPr>
        <w:jc w:val="both"/>
      </w:pPr>
      <w:r>
        <w:t xml:space="preserve">Кондрашенков, Алексей Алексеевич, Смоленск в исторических судьбах России. – Смоленск: Смоленский государственный педагогический университет,  </w:t>
      </w:r>
      <w:bookmarkStart w:id="0" w:name="_GoBack"/>
      <w:bookmarkEnd w:id="0"/>
      <w:r>
        <w:t>2002</w:t>
      </w:r>
    </w:p>
    <w:p w:rsidR="00C63B37" w:rsidRDefault="00C63B37" w:rsidP="00C63B37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C63B37" w:rsidRDefault="00C63B37" w:rsidP="00C63B37">
      <w:pPr>
        <w:pStyle w:val="a3"/>
        <w:jc w:val="both"/>
      </w:pPr>
      <w:r>
        <w:t>Заявка на участие в муниципальной интеллектуальной игре «Дороги Победы»</w:t>
      </w:r>
    </w:p>
    <w:p w:rsidR="00C63B37" w:rsidRDefault="00C63B37" w:rsidP="00C63B37">
      <w:pPr>
        <w:pStyle w:val="a3"/>
        <w:jc w:val="center"/>
      </w:pPr>
      <w:r>
        <w:t>2 этап</w:t>
      </w:r>
    </w:p>
    <w:p w:rsidR="00C63B37" w:rsidRDefault="00C63B37" w:rsidP="00C63B37">
      <w:pPr>
        <w:pStyle w:val="a3"/>
        <w:jc w:val="center"/>
        <w:rPr>
          <w:bCs/>
          <w:lang w:eastAsia="ru-RU"/>
        </w:rPr>
      </w:pPr>
      <w:r w:rsidRPr="000565EC">
        <w:rPr>
          <w:bCs/>
          <w:lang w:eastAsia="ru-RU"/>
        </w:rPr>
        <w:t>историческ</w:t>
      </w:r>
      <w:r>
        <w:rPr>
          <w:bCs/>
          <w:lang w:eastAsia="ru-RU"/>
        </w:rPr>
        <w:t>ая</w:t>
      </w:r>
      <w:r w:rsidRPr="000565EC">
        <w:rPr>
          <w:bCs/>
          <w:lang w:eastAsia="ru-RU"/>
        </w:rPr>
        <w:t xml:space="preserve"> </w:t>
      </w:r>
      <w:r>
        <w:rPr>
          <w:bCs/>
          <w:lang w:eastAsia="ru-RU"/>
        </w:rPr>
        <w:t>викторина</w:t>
      </w:r>
    </w:p>
    <w:p w:rsidR="00C63B37" w:rsidRPr="000565EC" w:rsidRDefault="00C63B37" w:rsidP="00C63B37">
      <w:pPr>
        <w:pStyle w:val="a3"/>
        <w:jc w:val="center"/>
        <w:rPr>
          <w:bCs/>
          <w:lang w:eastAsia="ru-RU"/>
        </w:rPr>
      </w:pPr>
      <w:r w:rsidRPr="003B2FA7">
        <w:t>«Смоленщина в годы Великой Отечественной войны».</w:t>
      </w:r>
    </w:p>
    <w:p w:rsidR="00C63B37" w:rsidRDefault="00C63B37" w:rsidP="00C63B37">
      <w:pPr>
        <w:pStyle w:val="a3"/>
      </w:pPr>
    </w:p>
    <w:tbl>
      <w:tblPr>
        <w:tblStyle w:val="a6"/>
        <w:tblW w:w="0" w:type="auto"/>
        <w:tblInd w:w="-856" w:type="dxa"/>
        <w:tblLook w:val="04A0"/>
      </w:tblPr>
      <w:tblGrid>
        <w:gridCol w:w="2552"/>
        <w:gridCol w:w="2410"/>
        <w:gridCol w:w="2902"/>
        <w:gridCol w:w="2337"/>
      </w:tblGrid>
      <w:tr w:rsidR="00C63B37" w:rsidTr="00C0119C">
        <w:tc>
          <w:tcPr>
            <w:tcW w:w="2552" w:type="dxa"/>
          </w:tcPr>
          <w:p w:rsidR="00C63B37" w:rsidRDefault="00C63B37" w:rsidP="00C0119C">
            <w:pPr>
              <w:pStyle w:val="a5"/>
              <w:spacing w:before="375" w:beforeAutospacing="0" w:after="4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2410" w:type="dxa"/>
          </w:tcPr>
          <w:p w:rsidR="00C63B37" w:rsidRDefault="00C63B37" w:rsidP="00C0119C">
            <w:pPr>
              <w:pStyle w:val="a5"/>
              <w:spacing w:before="375" w:beforeAutospacing="0" w:after="4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№, класс</w:t>
            </w:r>
          </w:p>
        </w:tc>
        <w:tc>
          <w:tcPr>
            <w:tcW w:w="2902" w:type="dxa"/>
          </w:tcPr>
          <w:p w:rsidR="00C63B37" w:rsidRDefault="00C63B37" w:rsidP="00C0119C">
            <w:pPr>
              <w:pStyle w:val="a5"/>
              <w:spacing w:before="375" w:beforeAutospacing="0" w:after="4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2337" w:type="dxa"/>
          </w:tcPr>
          <w:p w:rsidR="00C63B37" w:rsidRPr="005A7FEB" w:rsidRDefault="00C63B37" w:rsidP="00C0119C">
            <w:pPr>
              <w:pStyle w:val="a5"/>
              <w:spacing w:before="375" w:beforeAutospacing="0" w:after="4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Телефон,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e-mail </w:t>
            </w:r>
            <w:r>
              <w:rPr>
                <w:color w:val="000000"/>
                <w:sz w:val="28"/>
                <w:szCs w:val="28"/>
              </w:rPr>
              <w:t>руководителя</w:t>
            </w:r>
          </w:p>
        </w:tc>
      </w:tr>
      <w:tr w:rsidR="00C63B37" w:rsidTr="00C0119C">
        <w:tc>
          <w:tcPr>
            <w:tcW w:w="2552" w:type="dxa"/>
          </w:tcPr>
          <w:p w:rsidR="00C63B37" w:rsidRDefault="00C63B37" w:rsidP="00C011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63B37" w:rsidRDefault="00C63B37" w:rsidP="00C011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63B37" w:rsidRDefault="00C63B37" w:rsidP="00C011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63B37" w:rsidRPr="005A7FEB" w:rsidRDefault="00C63B37" w:rsidP="00C011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:rsidR="00C63B37" w:rsidRDefault="00C63B37" w:rsidP="00C0119C">
            <w:pPr>
              <w:pStyle w:val="a3"/>
            </w:pPr>
          </w:p>
        </w:tc>
        <w:tc>
          <w:tcPr>
            <w:tcW w:w="2902" w:type="dxa"/>
          </w:tcPr>
          <w:p w:rsidR="00C63B37" w:rsidRDefault="00C63B37" w:rsidP="00C0119C">
            <w:pPr>
              <w:pStyle w:val="a3"/>
            </w:pPr>
          </w:p>
        </w:tc>
        <w:tc>
          <w:tcPr>
            <w:tcW w:w="2337" w:type="dxa"/>
          </w:tcPr>
          <w:p w:rsidR="00C63B37" w:rsidRDefault="00C63B37" w:rsidP="00C0119C">
            <w:pPr>
              <w:pStyle w:val="a3"/>
            </w:pPr>
          </w:p>
        </w:tc>
      </w:tr>
    </w:tbl>
    <w:p w:rsidR="00C63B37" w:rsidRDefault="00C63B37" w:rsidP="00C63B37">
      <w:pPr>
        <w:pStyle w:val="a5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</w:p>
    <w:p w:rsidR="00364066" w:rsidRDefault="00364066"/>
    <w:sectPr w:rsidR="00364066" w:rsidSect="0059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2FE"/>
    <w:multiLevelType w:val="multilevel"/>
    <w:tmpl w:val="53EC19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80465D"/>
    <w:multiLevelType w:val="multilevel"/>
    <w:tmpl w:val="3BAED6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4B082554"/>
    <w:multiLevelType w:val="hybridMultilevel"/>
    <w:tmpl w:val="7C4859EC"/>
    <w:lvl w:ilvl="0" w:tplc="89F62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F5C4B"/>
    <w:multiLevelType w:val="multilevel"/>
    <w:tmpl w:val="0B064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7B341B"/>
    <w:multiLevelType w:val="hybridMultilevel"/>
    <w:tmpl w:val="5E1E2A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BF5E3D"/>
    <w:multiLevelType w:val="multilevel"/>
    <w:tmpl w:val="CCCAFF3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92550E3"/>
    <w:multiLevelType w:val="multilevel"/>
    <w:tmpl w:val="CAB65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DD4"/>
    <w:rsid w:val="00364066"/>
    <w:rsid w:val="00595B64"/>
    <w:rsid w:val="005A591C"/>
    <w:rsid w:val="00643DD4"/>
    <w:rsid w:val="008D2A97"/>
    <w:rsid w:val="00A51979"/>
    <w:rsid w:val="00AA2229"/>
    <w:rsid w:val="00AD5391"/>
    <w:rsid w:val="00C6299C"/>
    <w:rsid w:val="00C63B37"/>
    <w:rsid w:val="00D75668"/>
    <w:rsid w:val="00E4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3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5391"/>
    <w:rPr>
      <w:color w:val="0563C1" w:themeColor="hyperlink"/>
      <w:u w:val="single"/>
    </w:rPr>
  </w:style>
  <w:style w:type="character" w:customStyle="1" w:styleId="c0">
    <w:name w:val="c0"/>
    <w:basedOn w:val="a0"/>
    <w:rsid w:val="00C6299C"/>
  </w:style>
  <w:style w:type="paragraph" w:styleId="a5">
    <w:name w:val="Normal (Web)"/>
    <w:basedOn w:val="a"/>
    <w:uiPriority w:val="99"/>
    <w:unhideWhenUsed/>
    <w:rsid w:val="00C63B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3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Викторенко</cp:lastModifiedBy>
  <cp:revision>8</cp:revision>
  <dcterms:created xsi:type="dcterms:W3CDTF">2019-09-04T08:54:00Z</dcterms:created>
  <dcterms:modified xsi:type="dcterms:W3CDTF">2019-11-13T14:05:00Z</dcterms:modified>
</cp:coreProperties>
</file>